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0A4CE" w14:textId="465E0F9D" w:rsidR="007C45CC" w:rsidRPr="00B12DD9" w:rsidRDefault="00185705" w:rsidP="00185705">
      <w:pPr>
        <w:spacing w:line="240" w:lineRule="auto"/>
        <w:jc w:val="center"/>
        <w:rPr>
          <w:rFonts w:asciiTheme="minorBidi" w:hAnsiTheme="minorBidi"/>
          <w:b/>
          <w:bCs/>
          <w:sz w:val="24"/>
          <w:szCs w:val="24"/>
        </w:rPr>
      </w:pPr>
      <w:r>
        <w:rPr>
          <w:rFonts w:asciiTheme="minorBidi" w:hAnsiTheme="minorBidi"/>
          <w:b/>
          <w:bCs/>
          <w:noProof/>
          <w:sz w:val="24"/>
          <w:szCs w:val="24"/>
          <w:lang w:val="it-IT" w:eastAsia="it-IT"/>
        </w:rPr>
        <w:drawing>
          <wp:inline distT="0" distB="0" distL="0" distR="0" wp14:anchorId="2189C14B" wp14:editId="1F276A0A">
            <wp:extent cx="1327868" cy="1327868"/>
            <wp:effectExtent l="0" t="0" r="571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logo-oxfam-300x300_0.jpg"/>
                    <pic:cNvPicPr/>
                  </pic:nvPicPr>
                  <pic:blipFill>
                    <a:blip r:embed="rId8">
                      <a:extLst>
                        <a:ext uri="{28A0092B-C50C-407E-A947-70E740481C1C}">
                          <a14:useLocalDpi xmlns:a14="http://schemas.microsoft.com/office/drawing/2010/main" val="0"/>
                        </a:ext>
                      </a:extLst>
                    </a:blip>
                    <a:stretch>
                      <a:fillRect/>
                    </a:stretch>
                  </pic:blipFill>
                  <pic:spPr>
                    <a:xfrm>
                      <a:off x="0" y="0"/>
                      <a:ext cx="1342785" cy="1342785"/>
                    </a:xfrm>
                    <a:prstGeom prst="rect">
                      <a:avLst/>
                    </a:prstGeom>
                  </pic:spPr>
                </pic:pic>
              </a:graphicData>
            </a:graphic>
          </wp:inline>
        </w:drawing>
      </w:r>
      <w:bookmarkStart w:id="0" w:name="_GoBack"/>
      <w:bookmarkEnd w:id="0"/>
    </w:p>
    <w:p w14:paraId="0780B517" w14:textId="41CEFA32" w:rsidR="005A3ED2" w:rsidRPr="00B12DD9" w:rsidRDefault="00C8495F" w:rsidP="00815513">
      <w:pPr>
        <w:shd w:val="clear" w:color="auto" w:fill="70AD47" w:themeFill="accent6"/>
        <w:spacing w:line="240" w:lineRule="auto"/>
        <w:jc w:val="center"/>
        <w:rPr>
          <w:rFonts w:asciiTheme="minorBidi" w:hAnsiTheme="minorBidi"/>
          <w:b/>
          <w:bCs/>
          <w:color w:val="FFFFFF" w:themeColor="background1"/>
          <w:sz w:val="24"/>
          <w:szCs w:val="24"/>
        </w:rPr>
      </w:pPr>
      <w:r w:rsidRPr="00B12DD9">
        <w:rPr>
          <w:rFonts w:asciiTheme="minorBidi" w:hAnsiTheme="minorBidi"/>
          <w:b/>
          <w:bCs/>
          <w:color w:val="FFFFFF" w:themeColor="background1"/>
          <w:sz w:val="24"/>
          <w:szCs w:val="24"/>
        </w:rPr>
        <w:t xml:space="preserve">Termes de références pour la réalisation d’une </w:t>
      </w:r>
      <w:r w:rsidR="00347510" w:rsidRPr="00B12DD9">
        <w:rPr>
          <w:rFonts w:asciiTheme="minorBidi" w:hAnsiTheme="minorBidi"/>
          <w:b/>
          <w:bCs/>
          <w:color w:val="FFFFFF" w:themeColor="background1"/>
          <w:sz w:val="24"/>
          <w:szCs w:val="24"/>
        </w:rPr>
        <w:t>analyse</w:t>
      </w:r>
      <w:r w:rsidR="00EA4747" w:rsidRPr="00B12DD9">
        <w:rPr>
          <w:rFonts w:asciiTheme="minorBidi" w:hAnsiTheme="minorBidi"/>
          <w:b/>
          <w:bCs/>
          <w:color w:val="FFFFFF" w:themeColor="background1"/>
          <w:sz w:val="24"/>
          <w:szCs w:val="24"/>
        </w:rPr>
        <w:t xml:space="preserve"> des mécanismes de finance</w:t>
      </w:r>
      <w:r w:rsidR="00347510" w:rsidRPr="00B12DD9">
        <w:rPr>
          <w:rFonts w:asciiTheme="minorBidi" w:hAnsiTheme="minorBidi"/>
          <w:b/>
          <w:bCs/>
          <w:color w:val="FFFFFF" w:themeColor="background1"/>
          <w:sz w:val="24"/>
          <w:szCs w:val="24"/>
        </w:rPr>
        <w:t>m</w:t>
      </w:r>
      <w:r w:rsidR="00EA4747" w:rsidRPr="00B12DD9">
        <w:rPr>
          <w:rFonts w:asciiTheme="minorBidi" w:hAnsiTheme="minorBidi"/>
          <w:b/>
          <w:bCs/>
          <w:color w:val="FFFFFF" w:themeColor="background1"/>
          <w:sz w:val="24"/>
          <w:szCs w:val="24"/>
        </w:rPr>
        <w:t xml:space="preserve">ent rurale au sein du gouvernorat de Siliana </w:t>
      </w:r>
      <w:r w:rsidR="00116BB7" w:rsidRPr="00B12DD9">
        <w:rPr>
          <w:rFonts w:asciiTheme="minorBidi" w:hAnsiTheme="minorBidi"/>
          <w:b/>
          <w:bCs/>
          <w:color w:val="FFFFFF" w:themeColor="background1"/>
          <w:sz w:val="24"/>
          <w:szCs w:val="24"/>
        </w:rPr>
        <w:t>dans le cadre du projet « Stratégie Bargou 2020 : Promotion d’un développement territorial inclusif dans l</w:t>
      </w:r>
      <w:r w:rsidR="00ED5D7D" w:rsidRPr="00B12DD9">
        <w:rPr>
          <w:rFonts w:asciiTheme="minorBidi" w:hAnsiTheme="minorBidi"/>
          <w:b/>
          <w:bCs/>
          <w:color w:val="FFFFFF" w:themeColor="background1"/>
          <w:sz w:val="24"/>
          <w:szCs w:val="24"/>
        </w:rPr>
        <w:t>a</w:t>
      </w:r>
      <w:r w:rsidR="00116BB7" w:rsidRPr="00B12DD9">
        <w:rPr>
          <w:rFonts w:asciiTheme="minorBidi" w:hAnsiTheme="minorBidi"/>
          <w:b/>
          <w:bCs/>
          <w:color w:val="FFFFFF" w:themeColor="background1"/>
          <w:sz w:val="24"/>
          <w:szCs w:val="24"/>
        </w:rPr>
        <w:t xml:space="preserve"> délégation de Bargou</w:t>
      </w:r>
      <w:r w:rsidR="006F08A5" w:rsidRPr="00B12DD9">
        <w:rPr>
          <w:rFonts w:asciiTheme="minorBidi" w:hAnsiTheme="minorBidi"/>
          <w:b/>
          <w:bCs/>
          <w:color w:val="FFFFFF" w:themeColor="background1"/>
          <w:sz w:val="24"/>
          <w:szCs w:val="24"/>
        </w:rPr>
        <w:t> »</w:t>
      </w:r>
    </w:p>
    <w:p w14:paraId="5CEAD690" w14:textId="77777777" w:rsidR="00185705" w:rsidRPr="00185705" w:rsidRDefault="00185705" w:rsidP="00185705">
      <w:pPr>
        <w:spacing w:after="0" w:line="240" w:lineRule="auto"/>
        <w:jc w:val="both"/>
        <w:rPr>
          <w:rFonts w:asciiTheme="minorBidi" w:hAnsiTheme="minorBidi"/>
          <w:color w:val="000000"/>
          <w:sz w:val="24"/>
          <w:szCs w:val="24"/>
        </w:rPr>
      </w:pPr>
      <w:r w:rsidRPr="00185705">
        <w:rPr>
          <w:rFonts w:asciiTheme="minorBidi" w:hAnsiTheme="minorBidi"/>
          <w:color w:val="000000"/>
          <w:sz w:val="24"/>
          <w:szCs w:val="24"/>
        </w:rPr>
        <w:t>Oxfam s’engage pour prévenir tout type de comportement désagréable au travail y inclus le harcèlement sexuel, l’exploitation et l’abus, le manque d’intégrité et la mauvaise gestion financière ; Oxfam est une organisation favorisant le bien-être des enfants, des jeunes et des adultes. Oxfam s’attends que le personnel et les volontaires adhère à la mission institutionnelle</w:t>
      </w:r>
      <w:r>
        <w:rPr>
          <w:rFonts w:asciiTheme="minorBidi" w:hAnsiTheme="minorBidi"/>
          <w:color w:val="000000"/>
          <w:sz w:val="24"/>
          <w:szCs w:val="24"/>
        </w:rPr>
        <w:t xml:space="preserve"> à travers l’adoption de notre Code de C</w:t>
      </w:r>
      <w:r w:rsidRPr="00185705">
        <w:rPr>
          <w:rFonts w:asciiTheme="minorBidi" w:hAnsiTheme="minorBidi"/>
          <w:color w:val="000000"/>
          <w:sz w:val="24"/>
          <w:szCs w:val="24"/>
        </w:rPr>
        <w:t>onduite. Nous donnons beaucoup d’importance à ce que seulement ceux qui partagent nos valeurs sont embauchés.</w:t>
      </w:r>
    </w:p>
    <w:p w14:paraId="383648A0" w14:textId="77777777" w:rsidR="00185705" w:rsidRPr="00185705" w:rsidRDefault="00185705" w:rsidP="00185705">
      <w:pPr>
        <w:autoSpaceDE w:val="0"/>
        <w:autoSpaceDN w:val="0"/>
        <w:adjustRightInd w:val="0"/>
        <w:spacing w:after="120" w:line="240" w:lineRule="auto"/>
        <w:jc w:val="both"/>
        <w:rPr>
          <w:rFonts w:asciiTheme="minorBidi" w:hAnsiTheme="minorBidi"/>
          <w:color w:val="000000"/>
          <w:sz w:val="24"/>
          <w:szCs w:val="24"/>
        </w:rPr>
      </w:pPr>
      <w:r>
        <w:rPr>
          <w:rFonts w:asciiTheme="minorBidi" w:hAnsiTheme="minorBidi"/>
          <w:color w:val="000000"/>
          <w:sz w:val="24"/>
          <w:szCs w:val="24"/>
        </w:rPr>
        <w:t>T</w:t>
      </w:r>
      <w:r w:rsidRPr="00185705">
        <w:rPr>
          <w:rFonts w:asciiTheme="minorBidi" w:hAnsiTheme="minorBidi"/>
          <w:color w:val="000000"/>
          <w:sz w:val="24"/>
          <w:szCs w:val="24"/>
        </w:rPr>
        <w:t xml:space="preserve">oute offre d’emploi passera par la vérification </w:t>
      </w:r>
      <w:proofErr w:type="gramStart"/>
      <w:r w:rsidRPr="00185705">
        <w:rPr>
          <w:rFonts w:asciiTheme="minorBidi" w:hAnsiTheme="minorBidi"/>
          <w:color w:val="000000"/>
          <w:sz w:val="24"/>
          <w:szCs w:val="24"/>
        </w:rPr>
        <w:t>des référence</w:t>
      </w:r>
      <w:proofErr w:type="gramEnd"/>
      <w:r w:rsidRPr="00185705">
        <w:rPr>
          <w:rFonts w:asciiTheme="minorBidi" w:hAnsiTheme="minorBidi"/>
          <w:color w:val="000000"/>
          <w:sz w:val="24"/>
          <w:szCs w:val="24"/>
        </w:rPr>
        <w:t xml:space="preserve"> qui peuvent inclure aussi le contrôle sur activités criminelles et liées au terrorisme. </w:t>
      </w:r>
    </w:p>
    <w:p w14:paraId="16246502" w14:textId="77777777" w:rsidR="00185705" w:rsidRPr="00B12DD9" w:rsidRDefault="00185705" w:rsidP="00185705">
      <w:pPr>
        <w:autoSpaceDE w:val="0"/>
        <w:autoSpaceDN w:val="0"/>
        <w:adjustRightInd w:val="0"/>
        <w:spacing w:after="0" w:line="240" w:lineRule="auto"/>
        <w:jc w:val="both"/>
        <w:rPr>
          <w:rFonts w:asciiTheme="minorBidi" w:hAnsiTheme="minorBidi"/>
          <w:color w:val="000000"/>
          <w:sz w:val="24"/>
          <w:szCs w:val="24"/>
        </w:rPr>
      </w:pPr>
    </w:p>
    <w:p w14:paraId="7DEF2FA1" w14:textId="77777777" w:rsidR="00E91C85" w:rsidRPr="00B12DD9" w:rsidRDefault="00E91C85" w:rsidP="00815513">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 xml:space="preserve"> Contexte général : </w:t>
      </w:r>
    </w:p>
    <w:p w14:paraId="7A8030CC" w14:textId="0D1E1D94" w:rsidR="0017172D" w:rsidRPr="00B12DD9" w:rsidRDefault="00E91C85" w:rsidP="00815513">
      <w:pPr>
        <w:spacing w:line="240" w:lineRule="auto"/>
        <w:jc w:val="both"/>
        <w:rPr>
          <w:rFonts w:asciiTheme="minorBidi" w:hAnsiTheme="minorBidi"/>
          <w:color w:val="000000"/>
          <w:sz w:val="24"/>
          <w:szCs w:val="24"/>
        </w:rPr>
      </w:pPr>
      <w:r w:rsidRPr="00B12DD9">
        <w:rPr>
          <w:rFonts w:asciiTheme="minorBidi" w:hAnsiTheme="minorBidi"/>
          <w:color w:val="000000"/>
          <w:sz w:val="24"/>
          <w:szCs w:val="24"/>
        </w:rPr>
        <w:t xml:space="preserve">Oxfam est une organisation non gouvernementale internationale qui </w:t>
      </w:r>
      <w:r w:rsidR="000D0B0B" w:rsidRPr="00B12DD9">
        <w:rPr>
          <w:rFonts w:asciiTheme="minorBidi" w:hAnsiTheme="minorBidi"/>
          <w:color w:val="000000"/>
          <w:sz w:val="24"/>
          <w:szCs w:val="24"/>
        </w:rPr>
        <w:t>œuvre</w:t>
      </w:r>
      <w:r w:rsidRPr="00B12DD9">
        <w:rPr>
          <w:rFonts w:asciiTheme="minorBidi" w:hAnsiTheme="minorBidi"/>
          <w:color w:val="000000"/>
          <w:sz w:val="24"/>
          <w:szCs w:val="24"/>
        </w:rPr>
        <w:t xml:space="preserve"> pour trouver des solutions durables à la pauvreté, aux injustices et aux inégalités. Oxfam opère dans plus de 90 pays à travers le monde en collaboration étroite avec des partenaires locaux et alliés. En Tunisie depuis 2011, Oxfam est engagé dans (1) La lutte contre les inégalités socio-économiques à travers une meilleure définition et une gouvernance des politiques socio-économiques, (2) La présence d’un espace de société civile dans lequel celle-ci est libre de participer, de s’organiser et de s’exprimer et (3) La réalisation de la justice de genre permettant aux femmes, notamment les plus vulnérables, de revendiquer, d’exercer et de jouir de leurs droits politiques et socio-économiques dans un environnement égalitaire et libre de violences. </w:t>
      </w:r>
    </w:p>
    <w:p w14:paraId="57616718" w14:textId="181CAFF5" w:rsidR="00DA7789" w:rsidRPr="00B12DD9" w:rsidRDefault="00DA7789" w:rsidP="00DA7789">
      <w:pPr>
        <w:spacing w:line="240" w:lineRule="auto"/>
        <w:jc w:val="both"/>
        <w:rPr>
          <w:rFonts w:asciiTheme="minorBidi" w:hAnsiTheme="minorBidi"/>
          <w:color w:val="000000"/>
          <w:sz w:val="24"/>
          <w:szCs w:val="24"/>
        </w:rPr>
      </w:pPr>
      <w:r w:rsidRPr="00B12DD9">
        <w:rPr>
          <w:rFonts w:asciiTheme="minorBidi" w:hAnsiTheme="minorBidi"/>
          <w:color w:val="000000"/>
          <w:sz w:val="24"/>
          <w:szCs w:val="24"/>
        </w:rPr>
        <w:t>Depuis novembre 2017, Oxfam mets en place l’initiative « Stratégie Bargou 2020 : Promotion d’un développement territorial inclusif dans la délégation de Bargou » en partenariat avec la société publique-privée GAL ELORO, experte dans l’approche LEADER et dans la planification participative et avec l’association locale EL WIFAK BARGOU, acteur de développement local</w:t>
      </w:r>
      <w:r w:rsidR="00DF7D6E" w:rsidRPr="00B12DD9">
        <w:rPr>
          <w:rFonts w:asciiTheme="minorBidi" w:hAnsiTheme="minorBidi"/>
          <w:color w:val="000000"/>
          <w:sz w:val="24"/>
          <w:szCs w:val="24"/>
        </w:rPr>
        <w:t xml:space="preserve"> ayant </w:t>
      </w:r>
      <w:r w:rsidR="00C81506" w:rsidRPr="00B12DD9">
        <w:rPr>
          <w:rFonts w:asciiTheme="minorBidi" w:hAnsiTheme="minorBidi"/>
          <w:color w:val="000000"/>
          <w:sz w:val="24"/>
          <w:szCs w:val="24"/>
        </w:rPr>
        <w:t>un fort ancrage territorial</w:t>
      </w:r>
      <w:r w:rsidR="00DF7D6E" w:rsidRPr="00B12DD9">
        <w:rPr>
          <w:rFonts w:asciiTheme="minorBidi" w:hAnsiTheme="minorBidi"/>
          <w:color w:val="000000"/>
          <w:sz w:val="24"/>
          <w:szCs w:val="24"/>
        </w:rPr>
        <w:t xml:space="preserve"> et connaissance des enjeux locaux.</w:t>
      </w:r>
    </w:p>
    <w:p w14:paraId="45B5B3F8" w14:textId="49632E0C" w:rsidR="00053329" w:rsidRPr="00B12DD9" w:rsidRDefault="00DF7D6E" w:rsidP="00815513">
      <w:pPr>
        <w:spacing w:line="240" w:lineRule="auto"/>
        <w:jc w:val="both"/>
        <w:rPr>
          <w:rFonts w:asciiTheme="minorBidi" w:hAnsiTheme="minorBidi"/>
          <w:b/>
          <w:bCs/>
          <w:sz w:val="24"/>
          <w:szCs w:val="24"/>
        </w:rPr>
      </w:pPr>
      <w:r w:rsidRPr="00B12DD9">
        <w:rPr>
          <w:rFonts w:asciiTheme="minorBidi" w:hAnsiTheme="minorBidi"/>
          <w:bCs/>
          <w:sz w:val="24"/>
          <w:szCs w:val="24"/>
        </w:rPr>
        <w:t>Ce projet vise le développement</w:t>
      </w:r>
      <w:r w:rsidRPr="00B12DD9">
        <w:rPr>
          <w:rFonts w:asciiTheme="minorBidi" w:hAnsiTheme="minorBidi"/>
          <w:b/>
          <w:bCs/>
          <w:sz w:val="24"/>
          <w:szCs w:val="24"/>
        </w:rPr>
        <w:t xml:space="preserve"> </w:t>
      </w:r>
      <w:r w:rsidRPr="00B12DD9">
        <w:rPr>
          <w:rFonts w:asciiTheme="minorBidi" w:hAnsiTheme="minorBidi"/>
          <w:sz w:val="24"/>
          <w:szCs w:val="24"/>
        </w:rPr>
        <w:t>socio-économique de la délégation de Bargou en cohérence avec un plan de développement local (PDL) établi et géré selon les principes d’égalité des chances et de bonne gouvernance.</w:t>
      </w:r>
    </w:p>
    <w:p w14:paraId="6FAFF118" w14:textId="6CB251D7" w:rsidR="005A3ED2" w:rsidRPr="00B12DD9" w:rsidRDefault="00294F01" w:rsidP="00815513">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lastRenderedPageBreak/>
        <w:t>Cadre général</w:t>
      </w:r>
    </w:p>
    <w:p w14:paraId="48A2015B" w14:textId="0A1AD422" w:rsidR="00E829E3" w:rsidRPr="00B12DD9" w:rsidRDefault="00E829E3" w:rsidP="00815513">
      <w:pPr>
        <w:spacing w:line="240" w:lineRule="auto"/>
        <w:jc w:val="both"/>
        <w:rPr>
          <w:rFonts w:asciiTheme="minorBidi" w:hAnsiTheme="minorBidi"/>
          <w:sz w:val="24"/>
          <w:szCs w:val="24"/>
        </w:rPr>
      </w:pPr>
      <w:r w:rsidRPr="00B12DD9">
        <w:rPr>
          <w:rFonts w:asciiTheme="minorBidi" w:hAnsiTheme="minorBidi"/>
          <w:sz w:val="24"/>
          <w:szCs w:val="24"/>
        </w:rPr>
        <w:t>La consécration des pouvoirs locaux à travers la constitution Tunisienne de 2014 et le code des collectivités locales promulgué en mai 2018 apporte un lot d’opportunités pour renforcer l’approche d’un développement territorial qui servira de levier à des politiques régionales et nationales inclusives priorisant les potentialités locales.</w:t>
      </w:r>
    </w:p>
    <w:p w14:paraId="793DA460" w14:textId="2BE11893" w:rsidR="00CB3C38" w:rsidRPr="00B12DD9" w:rsidRDefault="0017172D" w:rsidP="00815513">
      <w:pPr>
        <w:spacing w:line="240" w:lineRule="auto"/>
        <w:jc w:val="both"/>
        <w:rPr>
          <w:rFonts w:asciiTheme="minorBidi" w:hAnsiTheme="minorBidi"/>
          <w:sz w:val="24"/>
          <w:szCs w:val="24"/>
        </w:rPr>
      </w:pPr>
      <w:r w:rsidRPr="00B12DD9">
        <w:rPr>
          <w:rFonts w:asciiTheme="minorBidi" w:hAnsiTheme="minorBidi"/>
          <w:sz w:val="24"/>
          <w:szCs w:val="24"/>
        </w:rPr>
        <w:t xml:space="preserve">Le Ministère de l’Agriculture des Ressources Hydrauliques et de la Pêche </w:t>
      </w:r>
      <w:r w:rsidR="007B20E8" w:rsidRPr="00B12DD9">
        <w:rPr>
          <w:rFonts w:asciiTheme="minorBidi" w:hAnsiTheme="minorBidi"/>
          <w:sz w:val="24"/>
          <w:szCs w:val="24"/>
        </w:rPr>
        <w:t xml:space="preserve">(MARHP) </w:t>
      </w:r>
      <w:r w:rsidRPr="00B12DD9">
        <w:rPr>
          <w:rFonts w:asciiTheme="minorBidi" w:hAnsiTheme="minorBidi"/>
          <w:sz w:val="24"/>
          <w:szCs w:val="24"/>
        </w:rPr>
        <w:t>est actuellement en cours de mise en œuvre d’</w:t>
      </w:r>
      <w:r w:rsidR="007B20E8" w:rsidRPr="00B12DD9">
        <w:rPr>
          <w:rFonts w:asciiTheme="minorBidi" w:hAnsiTheme="minorBidi"/>
          <w:sz w:val="24"/>
          <w:szCs w:val="24"/>
        </w:rPr>
        <w:t xml:space="preserve">un programme national ENPARD (programme européen de voisinage pour l’agriculture et le développement rural) </w:t>
      </w:r>
      <w:r w:rsidRPr="00B12DD9">
        <w:rPr>
          <w:rFonts w:asciiTheme="minorBidi" w:hAnsiTheme="minorBidi"/>
          <w:sz w:val="24"/>
          <w:szCs w:val="24"/>
        </w:rPr>
        <w:t>) avec l’appui financier de l’UE,</w:t>
      </w:r>
      <w:r w:rsidR="00294F01" w:rsidRPr="00B12DD9">
        <w:rPr>
          <w:rFonts w:asciiTheme="minorBidi" w:hAnsiTheme="minorBidi"/>
          <w:sz w:val="24"/>
          <w:szCs w:val="24"/>
        </w:rPr>
        <w:t xml:space="preserve"> </w:t>
      </w:r>
      <w:r w:rsidRPr="00B12DD9">
        <w:rPr>
          <w:rFonts w:asciiTheme="minorBidi" w:hAnsiTheme="minorBidi"/>
          <w:sz w:val="24"/>
          <w:szCs w:val="24"/>
        </w:rPr>
        <w:t>ce programme</w:t>
      </w:r>
      <w:r w:rsidR="00294F01" w:rsidRPr="00B12DD9">
        <w:rPr>
          <w:rFonts w:asciiTheme="minorBidi" w:hAnsiTheme="minorBidi"/>
          <w:sz w:val="24"/>
          <w:szCs w:val="24"/>
        </w:rPr>
        <w:t xml:space="preserve"> </w:t>
      </w:r>
      <w:r w:rsidRPr="00B12DD9">
        <w:rPr>
          <w:rFonts w:asciiTheme="minorBidi" w:hAnsiTheme="minorBidi"/>
          <w:sz w:val="24"/>
          <w:szCs w:val="24"/>
        </w:rPr>
        <w:t xml:space="preserve">contribue </w:t>
      </w:r>
      <w:r w:rsidR="00294F01" w:rsidRPr="00B12DD9">
        <w:rPr>
          <w:rFonts w:asciiTheme="minorBidi" w:hAnsiTheme="minorBidi"/>
          <w:sz w:val="24"/>
          <w:szCs w:val="24"/>
        </w:rPr>
        <w:t xml:space="preserve">à la valorisation durable des ressources naturelles et agricoles dans les territoires ruraux en Tunisie au bénéfice des populations rurales vulnérables dans un cadre de collaboration entre acteurs publics et privés. </w:t>
      </w:r>
    </w:p>
    <w:p w14:paraId="158BA297" w14:textId="4CCE5699" w:rsidR="00294F01" w:rsidRPr="00B12DD9" w:rsidRDefault="00CB3C38" w:rsidP="00815513">
      <w:pPr>
        <w:spacing w:line="240" w:lineRule="auto"/>
        <w:jc w:val="both"/>
        <w:rPr>
          <w:rFonts w:asciiTheme="minorBidi" w:hAnsiTheme="minorBidi"/>
          <w:sz w:val="24"/>
          <w:szCs w:val="24"/>
        </w:rPr>
      </w:pPr>
      <w:r w:rsidRPr="00B12DD9">
        <w:rPr>
          <w:rFonts w:asciiTheme="minorBidi" w:hAnsiTheme="minorBidi"/>
          <w:sz w:val="24"/>
          <w:szCs w:val="24"/>
        </w:rPr>
        <w:t>Au niveau local, le projet « Stratégie Bargou 2020 : Promotion d’un développement territorial inclusif dans la délégation de Bargou</w:t>
      </w:r>
      <w:r w:rsidR="0017172D" w:rsidRPr="00B12DD9">
        <w:rPr>
          <w:rFonts w:asciiTheme="minorBidi" w:hAnsiTheme="minorBidi"/>
          <w:sz w:val="24"/>
          <w:szCs w:val="24"/>
        </w:rPr>
        <w:t> »</w:t>
      </w:r>
      <w:r w:rsidRPr="00B12DD9">
        <w:rPr>
          <w:rFonts w:asciiTheme="minorBidi" w:hAnsiTheme="minorBidi"/>
          <w:sz w:val="24"/>
          <w:szCs w:val="24"/>
        </w:rPr>
        <w:t xml:space="preserve">, </w:t>
      </w:r>
      <w:r w:rsidR="0017172D" w:rsidRPr="00B12DD9">
        <w:rPr>
          <w:rFonts w:asciiTheme="minorBidi" w:hAnsiTheme="minorBidi"/>
          <w:sz w:val="24"/>
          <w:szCs w:val="24"/>
        </w:rPr>
        <w:t xml:space="preserve">fait partie des </w:t>
      </w:r>
      <w:r w:rsidRPr="00B12DD9">
        <w:rPr>
          <w:rFonts w:asciiTheme="minorBidi" w:hAnsiTheme="minorBidi"/>
          <w:sz w:val="24"/>
          <w:szCs w:val="24"/>
        </w:rPr>
        <w:t xml:space="preserve">cinq </w:t>
      </w:r>
      <w:r w:rsidR="0017172D" w:rsidRPr="00B12DD9">
        <w:rPr>
          <w:rFonts w:asciiTheme="minorBidi" w:hAnsiTheme="minorBidi"/>
          <w:sz w:val="24"/>
          <w:szCs w:val="24"/>
        </w:rPr>
        <w:t>projets actuellement en cours d’exécution en Tunisie dans le cadre du programme ENPARD</w:t>
      </w:r>
      <w:r w:rsidRPr="00B12DD9">
        <w:rPr>
          <w:rFonts w:asciiTheme="minorBidi" w:hAnsiTheme="minorBidi"/>
          <w:sz w:val="24"/>
          <w:szCs w:val="24"/>
        </w:rPr>
        <w:t xml:space="preserve">. </w:t>
      </w:r>
    </w:p>
    <w:p w14:paraId="22D29D96" w14:textId="633F93E2" w:rsidR="00E829E3" w:rsidRPr="00B12DD9" w:rsidRDefault="00E829E3" w:rsidP="00815513">
      <w:pPr>
        <w:pStyle w:val="Default"/>
        <w:jc w:val="both"/>
        <w:rPr>
          <w:rFonts w:asciiTheme="minorBidi" w:hAnsiTheme="minorBidi" w:cstheme="minorBidi"/>
        </w:rPr>
      </w:pPr>
      <w:r w:rsidRPr="00B12DD9">
        <w:rPr>
          <w:rFonts w:asciiTheme="minorBidi" w:hAnsiTheme="minorBidi" w:cstheme="minorBidi"/>
          <w:color w:val="auto"/>
        </w:rPr>
        <w:t xml:space="preserve">Avec une population qui s’établit autour de 12 482 habitants répartis entre 8 </w:t>
      </w:r>
      <w:proofErr w:type="spellStart"/>
      <w:r w:rsidRPr="00B12DD9">
        <w:rPr>
          <w:rFonts w:asciiTheme="minorBidi" w:hAnsiTheme="minorBidi" w:cstheme="minorBidi"/>
          <w:color w:val="auto"/>
        </w:rPr>
        <w:t>Imadas</w:t>
      </w:r>
      <w:proofErr w:type="spellEnd"/>
      <w:r w:rsidRPr="00B12DD9">
        <w:rPr>
          <w:rFonts w:asciiTheme="minorBidi" w:hAnsiTheme="minorBidi" w:cstheme="minorBidi"/>
          <w:color w:val="auto"/>
        </w:rPr>
        <w:t>, la délégation de Bargou fait</w:t>
      </w:r>
      <w:r w:rsidR="00E12A1B" w:rsidRPr="00B12DD9">
        <w:rPr>
          <w:rFonts w:asciiTheme="minorBidi" w:hAnsiTheme="minorBidi" w:cstheme="minorBidi"/>
          <w:color w:val="auto"/>
        </w:rPr>
        <w:t xml:space="preserve"> </w:t>
      </w:r>
      <w:r w:rsidRPr="00B12DD9">
        <w:rPr>
          <w:rFonts w:asciiTheme="minorBidi" w:hAnsiTheme="minorBidi" w:cstheme="minorBidi"/>
          <w:color w:val="auto"/>
        </w:rPr>
        <w:t xml:space="preserve">face à un ensemble de facteurs freinant son développement.  </w:t>
      </w:r>
      <w:r w:rsidRPr="00B12DD9">
        <w:rPr>
          <w:rFonts w:asciiTheme="minorBidi" w:hAnsiTheme="minorBidi" w:cstheme="minorBidi"/>
        </w:rPr>
        <w:t>Pour pallier à ces freins, le projet « Stratégie Bargou 2020 » se propose de contribuer à la stimulation de la participation des acteurs socio-économiques locaux, des OSC et des communautés locales, ensemble avec les acteurs étatiques, dans la définition de leurs priorités en matière de développement territorial. En effet le postulat de départ de l’action est que la valorisation durable des ressources d’un territoire rural ne peut se réaliser en l’absence d’une concertation élargie et effective entre autorités locales, populations et organisations locales de la société civile, et acteurs privés.</w:t>
      </w:r>
    </w:p>
    <w:p w14:paraId="6516A295" w14:textId="77777777" w:rsidR="00E829E3" w:rsidRPr="00B12DD9" w:rsidRDefault="00E829E3" w:rsidP="00815513">
      <w:pPr>
        <w:spacing w:line="240" w:lineRule="auto"/>
        <w:jc w:val="both"/>
        <w:rPr>
          <w:rFonts w:asciiTheme="minorBidi" w:hAnsiTheme="minorBidi"/>
          <w:sz w:val="24"/>
          <w:szCs w:val="24"/>
        </w:rPr>
      </w:pPr>
    </w:p>
    <w:p w14:paraId="67FDA517" w14:textId="7E35BD9E" w:rsidR="009E0034" w:rsidRPr="00B12DD9" w:rsidRDefault="00EF0906" w:rsidP="00815513">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Contexte de la mission</w:t>
      </w:r>
    </w:p>
    <w:p w14:paraId="11F49245" w14:textId="190CCB10" w:rsidR="00260F0E" w:rsidRPr="00B12DD9" w:rsidRDefault="00C8495F" w:rsidP="00815513">
      <w:pPr>
        <w:spacing w:line="240" w:lineRule="auto"/>
        <w:jc w:val="both"/>
        <w:rPr>
          <w:rFonts w:asciiTheme="minorBidi" w:hAnsiTheme="minorBidi"/>
          <w:sz w:val="24"/>
          <w:szCs w:val="24"/>
        </w:rPr>
      </w:pPr>
      <w:r w:rsidRPr="00B12DD9">
        <w:rPr>
          <w:rFonts w:asciiTheme="minorBidi" w:hAnsiTheme="minorBidi"/>
          <w:sz w:val="24"/>
          <w:szCs w:val="24"/>
        </w:rPr>
        <w:t xml:space="preserve">Le projet contribuera de manière tangible à faire de </w:t>
      </w:r>
      <w:r w:rsidR="00260F0E" w:rsidRPr="00B12DD9">
        <w:rPr>
          <w:rFonts w:asciiTheme="minorBidi" w:hAnsiTheme="minorBidi"/>
          <w:sz w:val="24"/>
          <w:szCs w:val="24"/>
        </w:rPr>
        <w:t>Bargou un</w:t>
      </w:r>
      <w:r w:rsidRPr="00B12DD9">
        <w:rPr>
          <w:rFonts w:asciiTheme="minorBidi" w:hAnsiTheme="minorBidi"/>
          <w:sz w:val="24"/>
          <w:szCs w:val="24"/>
        </w:rPr>
        <w:t xml:space="preserve"> </w:t>
      </w:r>
      <w:r w:rsidR="00260F0E" w:rsidRPr="00B12DD9">
        <w:rPr>
          <w:rFonts w:asciiTheme="minorBidi" w:hAnsiTheme="minorBidi"/>
          <w:sz w:val="24"/>
          <w:szCs w:val="24"/>
        </w:rPr>
        <w:t xml:space="preserve">modèle de concertation pour un développement </w:t>
      </w:r>
      <w:r w:rsidR="00E2714B" w:rsidRPr="00B12DD9">
        <w:rPr>
          <w:rFonts w:asciiTheme="minorBidi" w:hAnsiTheme="minorBidi"/>
          <w:sz w:val="24"/>
          <w:szCs w:val="24"/>
        </w:rPr>
        <w:t xml:space="preserve">local </w:t>
      </w:r>
      <w:r w:rsidR="00260F0E" w:rsidRPr="00B12DD9">
        <w:rPr>
          <w:rFonts w:asciiTheme="minorBidi" w:hAnsiTheme="minorBidi"/>
          <w:sz w:val="24"/>
          <w:szCs w:val="24"/>
        </w:rPr>
        <w:t>durable</w:t>
      </w:r>
      <w:r w:rsidR="00E2714B" w:rsidRPr="00B12DD9">
        <w:rPr>
          <w:rFonts w:asciiTheme="minorBidi" w:hAnsiTheme="minorBidi"/>
          <w:sz w:val="24"/>
          <w:szCs w:val="24"/>
        </w:rPr>
        <w:t xml:space="preserve"> et</w:t>
      </w:r>
      <w:r w:rsidR="00260F0E" w:rsidRPr="00B12DD9">
        <w:rPr>
          <w:rFonts w:asciiTheme="minorBidi" w:hAnsiTheme="minorBidi"/>
          <w:sz w:val="24"/>
          <w:szCs w:val="24"/>
        </w:rPr>
        <w:t xml:space="preserve"> inclusif, </w:t>
      </w:r>
      <w:r w:rsidRPr="00B12DD9">
        <w:rPr>
          <w:rFonts w:asciiTheme="minorBidi" w:hAnsiTheme="minorBidi"/>
          <w:sz w:val="24"/>
          <w:szCs w:val="24"/>
        </w:rPr>
        <w:t>par le biais de l'amélioration de</w:t>
      </w:r>
      <w:r w:rsidR="00260F0E" w:rsidRPr="00B12DD9">
        <w:rPr>
          <w:rFonts w:asciiTheme="minorBidi" w:hAnsiTheme="minorBidi"/>
          <w:sz w:val="24"/>
          <w:szCs w:val="24"/>
        </w:rPr>
        <w:t xml:space="preserve"> la participation citoyenne, </w:t>
      </w:r>
      <w:r w:rsidRPr="00B12DD9">
        <w:rPr>
          <w:rFonts w:asciiTheme="minorBidi" w:hAnsiTheme="minorBidi"/>
          <w:sz w:val="24"/>
          <w:szCs w:val="24"/>
        </w:rPr>
        <w:t>une meilleure intégration des aspects relatifs</w:t>
      </w:r>
      <w:r w:rsidR="00260F0E" w:rsidRPr="00B12DD9">
        <w:rPr>
          <w:rFonts w:asciiTheme="minorBidi" w:hAnsiTheme="minorBidi"/>
          <w:sz w:val="24"/>
          <w:szCs w:val="24"/>
        </w:rPr>
        <w:t xml:space="preserve"> à la planification, à la</w:t>
      </w:r>
      <w:r w:rsidR="00E2714B" w:rsidRPr="00B12DD9">
        <w:rPr>
          <w:rFonts w:asciiTheme="minorBidi" w:hAnsiTheme="minorBidi"/>
          <w:sz w:val="24"/>
          <w:szCs w:val="24"/>
        </w:rPr>
        <w:t xml:space="preserve"> gouvernance, à </w:t>
      </w:r>
      <w:r w:rsidR="009E0034" w:rsidRPr="00B12DD9">
        <w:rPr>
          <w:rFonts w:asciiTheme="minorBidi" w:hAnsiTheme="minorBidi"/>
          <w:sz w:val="24"/>
          <w:szCs w:val="24"/>
        </w:rPr>
        <w:t>la concertation</w:t>
      </w:r>
      <w:r w:rsidR="00260F0E" w:rsidRPr="00B12DD9">
        <w:rPr>
          <w:rFonts w:asciiTheme="minorBidi" w:hAnsiTheme="minorBidi"/>
          <w:sz w:val="24"/>
          <w:szCs w:val="24"/>
        </w:rPr>
        <w:t xml:space="preserve"> et à la coopération. </w:t>
      </w:r>
    </w:p>
    <w:p w14:paraId="4EAF85BE" w14:textId="4D71E4A1" w:rsidR="007C45BA" w:rsidRPr="00B12DD9" w:rsidRDefault="00C8495F" w:rsidP="00124373">
      <w:pPr>
        <w:spacing w:after="0" w:line="240" w:lineRule="auto"/>
        <w:rPr>
          <w:rFonts w:ascii="Times New Roman" w:eastAsia="Times New Roman" w:hAnsi="Times New Roman" w:cs="Times New Roman"/>
          <w:color w:val="00B0F0"/>
          <w:sz w:val="24"/>
          <w:szCs w:val="24"/>
        </w:rPr>
      </w:pPr>
      <w:r w:rsidRPr="00B12DD9">
        <w:rPr>
          <w:rFonts w:asciiTheme="minorBidi" w:hAnsiTheme="minorBidi"/>
          <w:sz w:val="24"/>
          <w:szCs w:val="24"/>
        </w:rPr>
        <w:t xml:space="preserve">Parmi les </w:t>
      </w:r>
      <w:r w:rsidR="007C45BA" w:rsidRPr="00B12DD9">
        <w:rPr>
          <w:rFonts w:asciiTheme="minorBidi" w:hAnsiTheme="minorBidi"/>
          <w:sz w:val="24"/>
          <w:szCs w:val="24"/>
        </w:rPr>
        <w:t xml:space="preserve">résultats attendus du projet, </w:t>
      </w:r>
      <w:r w:rsidR="000832AA" w:rsidRPr="00B12DD9">
        <w:rPr>
          <w:rFonts w:asciiTheme="minorBidi" w:hAnsiTheme="minorBidi"/>
          <w:sz w:val="24"/>
          <w:szCs w:val="24"/>
        </w:rPr>
        <w:t>d</w:t>
      </w:r>
      <w:r w:rsidR="007C45BA" w:rsidRPr="00B12DD9">
        <w:rPr>
          <w:rFonts w:asciiTheme="minorBidi" w:hAnsiTheme="minorBidi"/>
          <w:sz w:val="24"/>
          <w:szCs w:val="24"/>
        </w:rPr>
        <w:t>es initiatives socio</w:t>
      </w:r>
      <w:r w:rsidR="007C45BA" w:rsidRPr="00B12DD9">
        <w:rPr>
          <w:rFonts w:asciiTheme="minorBidi" w:hAnsiTheme="minorBidi"/>
          <w:sz w:val="24"/>
          <w:szCs w:val="24"/>
        </w:rPr>
        <w:softHyphen/>
        <w:t>économiques individuelles ou collectives cohérentes avec le PDL son</w:t>
      </w:r>
      <w:r w:rsidR="000832AA" w:rsidRPr="00B12DD9">
        <w:rPr>
          <w:rFonts w:asciiTheme="minorBidi" w:hAnsiTheme="minorBidi"/>
          <w:sz w:val="24"/>
          <w:szCs w:val="24"/>
        </w:rPr>
        <w:t>t identifiées et mises en œuvre</w:t>
      </w:r>
      <w:r w:rsidR="00582696" w:rsidRPr="00B12DD9">
        <w:rPr>
          <w:rFonts w:asciiTheme="minorBidi" w:hAnsiTheme="minorBidi"/>
          <w:sz w:val="24"/>
          <w:szCs w:val="24"/>
        </w:rPr>
        <w:t xml:space="preserve"> à travers la mise en place d’un système de financement spécifique</w:t>
      </w:r>
      <w:r w:rsidR="000832AA" w:rsidRPr="00B12DD9">
        <w:rPr>
          <w:rFonts w:asciiTheme="minorBidi" w:hAnsiTheme="minorBidi"/>
          <w:sz w:val="24"/>
          <w:szCs w:val="24"/>
        </w:rPr>
        <w:t xml:space="preserve">. </w:t>
      </w:r>
      <w:r w:rsidR="00174E2F" w:rsidRPr="00B12DD9">
        <w:rPr>
          <w:rFonts w:asciiTheme="minorBidi" w:hAnsiTheme="minorBidi"/>
          <w:sz w:val="24"/>
          <w:szCs w:val="24"/>
        </w:rPr>
        <w:t xml:space="preserve">Ces initiatives </w:t>
      </w:r>
      <w:r w:rsidR="00582696" w:rsidRPr="00B12DD9">
        <w:rPr>
          <w:rFonts w:asciiTheme="minorBidi" w:hAnsiTheme="minorBidi"/>
          <w:sz w:val="24"/>
          <w:szCs w:val="24"/>
        </w:rPr>
        <w:t xml:space="preserve">vont s’insérer dans les secteurs clé </w:t>
      </w:r>
      <w:r w:rsidR="00DF7D6E" w:rsidRPr="00B12DD9">
        <w:rPr>
          <w:rFonts w:asciiTheme="minorBidi" w:hAnsiTheme="minorBidi"/>
          <w:sz w:val="24"/>
          <w:szCs w:val="24"/>
        </w:rPr>
        <w:t>identifiés au niveau</w:t>
      </w:r>
      <w:r w:rsidR="00582696" w:rsidRPr="00B12DD9">
        <w:rPr>
          <w:rFonts w:asciiTheme="minorBidi" w:hAnsiTheme="minorBidi"/>
          <w:sz w:val="24"/>
          <w:szCs w:val="24"/>
        </w:rPr>
        <w:t xml:space="preserve"> </w:t>
      </w:r>
      <w:r w:rsidR="00174E2F" w:rsidRPr="00B12DD9">
        <w:rPr>
          <w:rFonts w:asciiTheme="minorBidi" w:hAnsiTheme="minorBidi"/>
          <w:sz w:val="24"/>
          <w:szCs w:val="24"/>
        </w:rPr>
        <w:t>du PDL</w:t>
      </w:r>
      <w:r w:rsidR="00582696" w:rsidRPr="00B12DD9">
        <w:rPr>
          <w:rFonts w:asciiTheme="minorBidi" w:hAnsiTheme="minorBidi"/>
          <w:sz w:val="24"/>
          <w:szCs w:val="24"/>
        </w:rPr>
        <w:t>.</w:t>
      </w:r>
      <w:r w:rsidR="00174E2F" w:rsidRPr="00B12DD9">
        <w:rPr>
          <w:rFonts w:asciiTheme="minorBidi" w:hAnsiTheme="minorBidi"/>
          <w:sz w:val="24"/>
          <w:szCs w:val="24"/>
        </w:rPr>
        <w:t xml:space="preserve"> </w:t>
      </w:r>
      <w:r w:rsidR="000832AA" w:rsidRPr="00B12DD9">
        <w:rPr>
          <w:rFonts w:asciiTheme="minorBidi" w:hAnsiTheme="minorBidi"/>
          <w:sz w:val="24"/>
          <w:szCs w:val="24"/>
        </w:rPr>
        <w:t xml:space="preserve">Pour ce faire, le projet entends </w:t>
      </w:r>
      <w:r w:rsidR="00582696" w:rsidRPr="00B12DD9">
        <w:rPr>
          <w:rFonts w:asciiTheme="minorBidi" w:hAnsiTheme="minorBidi"/>
          <w:sz w:val="24"/>
          <w:szCs w:val="24"/>
        </w:rPr>
        <w:t xml:space="preserve">mener </w:t>
      </w:r>
      <w:r w:rsidR="000832AA" w:rsidRPr="00B12DD9">
        <w:rPr>
          <w:rFonts w:asciiTheme="minorBidi" w:hAnsiTheme="minorBidi"/>
          <w:sz w:val="24"/>
          <w:szCs w:val="24"/>
        </w:rPr>
        <w:t xml:space="preserve">une étude sur les mécanismes de financement au niveau </w:t>
      </w:r>
      <w:r w:rsidR="00582696" w:rsidRPr="00B12DD9">
        <w:rPr>
          <w:rFonts w:asciiTheme="minorBidi" w:hAnsiTheme="minorBidi"/>
          <w:sz w:val="24"/>
          <w:szCs w:val="24"/>
        </w:rPr>
        <w:t xml:space="preserve">du Gouvernorat de </w:t>
      </w:r>
      <w:proofErr w:type="gramStart"/>
      <w:r w:rsidR="00582696" w:rsidRPr="00B12DD9">
        <w:rPr>
          <w:rFonts w:asciiTheme="minorBidi" w:hAnsiTheme="minorBidi"/>
          <w:sz w:val="24"/>
          <w:szCs w:val="24"/>
        </w:rPr>
        <w:t xml:space="preserve">Siliana </w:t>
      </w:r>
      <w:r w:rsidR="00174E2F" w:rsidRPr="00B12DD9">
        <w:rPr>
          <w:rFonts w:asciiTheme="minorBidi" w:hAnsiTheme="minorBidi"/>
          <w:sz w:val="24"/>
          <w:szCs w:val="24"/>
        </w:rPr>
        <w:t xml:space="preserve"> </w:t>
      </w:r>
      <w:r w:rsidR="00582696" w:rsidRPr="00B12DD9">
        <w:rPr>
          <w:rFonts w:asciiTheme="minorBidi" w:hAnsiTheme="minorBidi"/>
          <w:sz w:val="24"/>
          <w:szCs w:val="24"/>
        </w:rPr>
        <w:t>afin</w:t>
      </w:r>
      <w:proofErr w:type="gramEnd"/>
      <w:r w:rsidR="00582696" w:rsidRPr="00B12DD9">
        <w:rPr>
          <w:rFonts w:asciiTheme="minorBidi" w:hAnsiTheme="minorBidi"/>
          <w:sz w:val="24"/>
          <w:szCs w:val="24"/>
        </w:rPr>
        <w:t xml:space="preserve"> d’analyser les pratiques de financement en cours et tirer les leçons apprises et recommandations pour guider la mise en place du </w:t>
      </w:r>
      <w:r w:rsidR="00174E2F" w:rsidRPr="00B12DD9">
        <w:rPr>
          <w:rFonts w:asciiTheme="minorBidi" w:hAnsiTheme="minorBidi"/>
          <w:sz w:val="24"/>
          <w:szCs w:val="24"/>
        </w:rPr>
        <w:t xml:space="preserve"> programme de subventions en cascade prévue initialement par le projet</w:t>
      </w:r>
      <w:r w:rsidR="000832AA" w:rsidRPr="00B12DD9">
        <w:rPr>
          <w:rFonts w:asciiTheme="minorBidi" w:hAnsiTheme="minorBidi"/>
          <w:sz w:val="24"/>
          <w:szCs w:val="24"/>
        </w:rPr>
        <w:t>.</w:t>
      </w:r>
    </w:p>
    <w:p w14:paraId="3AAFA925" w14:textId="2EEB2CC1" w:rsidR="000832AA" w:rsidRPr="00B12DD9" w:rsidRDefault="00B217CB" w:rsidP="00815513">
      <w:pPr>
        <w:spacing w:line="240" w:lineRule="auto"/>
        <w:jc w:val="both"/>
        <w:rPr>
          <w:rFonts w:asciiTheme="minorBidi" w:hAnsiTheme="minorBidi"/>
          <w:sz w:val="24"/>
          <w:szCs w:val="24"/>
        </w:rPr>
      </w:pPr>
      <w:r w:rsidRPr="00B12DD9">
        <w:rPr>
          <w:rFonts w:asciiTheme="minorBidi" w:hAnsiTheme="minorBidi"/>
          <w:sz w:val="24"/>
          <w:szCs w:val="24"/>
        </w:rPr>
        <w:t>Ce</w:t>
      </w:r>
      <w:r w:rsidR="000832AA" w:rsidRPr="00B12DD9">
        <w:rPr>
          <w:rFonts w:asciiTheme="minorBidi" w:hAnsiTheme="minorBidi"/>
          <w:sz w:val="24"/>
          <w:szCs w:val="24"/>
        </w:rPr>
        <w:t xml:space="preserve">tte </w:t>
      </w:r>
      <w:r w:rsidR="00174E2F" w:rsidRPr="00B12DD9">
        <w:rPr>
          <w:rFonts w:asciiTheme="minorBidi" w:hAnsiTheme="minorBidi"/>
          <w:sz w:val="24"/>
          <w:szCs w:val="24"/>
        </w:rPr>
        <w:t>analyse</w:t>
      </w:r>
      <w:r w:rsidR="001F545E" w:rsidRPr="00B12DD9">
        <w:rPr>
          <w:rFonts w:asciiTheme="minorBidi" w:hAnsiTheme="minorBidi"/>
          <w:sz w:val="24"/>
          <w:szCs w:val="24"/>
        </w:rPr>
        <w:t xml:space="preserve"> des</w:t>
      </w:r>
      <w:r w:rsidR="000832AA" w:rsidRPr="00B12DD9">
        <w:rPr>
          <w:rFonts w:asciiTheme="minorBidi" w:hAnsiTheme="minorBidi"/>
          <w:sz w:val="24"/>
          <w:szCs w:val="24"/>
        </w:rPr>
        <w:t xml:space="preserve"> mécanismes locaux de </w:t>
      </w:r>
      <w:r w:rsidR="001F545E" w:rsidRPr="00B12DD9">
        <w:rPr>
          <w:rFonts w:asciiTheme="minorBidi" w:hAnsiTheme="minorBidi"/>
          <w:sz w:val="24"/>
          <w:szCs w:val="24"/>
        </w:rPr>
        <w:t>financement</w:t>
      </w:r>
      <w:r w:rsidR="000832AA" w:rsidRPr="00B12DD9">
        <w:rPr>
          <w:rFonts w:asciiTheme="minorBidi" w:hAnsiTheme="minorBidi"/>
          <w:sz w:val="24"/>
          <w:szCs w:val="24"/>
        </w:rPr>
        <w:t xml:space="preserve"> consiste à </w:t>
      </w:r>
      <w:r w:rsidR="008E271F" w:rsidRPr="00B12DD9">
        <w:rPr>
          <w:rFonts w:asciiTheme="minorBidi" w:hAnsiTheme="minorBidi"/>
          <w:sz w:val="24"/>
          <w:szCs w:val="24"/>
        </w:rPr>
        <w:t>déterminer les</w:t>
      </w:r>
      <w:r w:rsidR="000832AA" w:rsidRPr="00B12DD9">
        <w:rPr>
          <w:rFonts w:asciiTheme="minorBidi" w:hAnsiTheme="minorBidi"/>
          <w:sz w:val="24"/>
          <w:szCs w:val="24"/>
        </w:rPr>
        <w:t xml:space="preserve"> opportunités </w:t>
      </w:r>
      <w:r w:rsidR="001F545E" w:rsidRPr="00B12DD9">
        <w:rPr>
          <w:rFonts w:asciiTheme="minorBidi" w:hAnsiTheme="minorBidi"/>
          <w:sz w:val="24"/>
          <w:szCs w:val="24"/>
        </w:rPr>
        <w:t>locales</w:t>
      </w:r>
      <w:r w:rsidR="000832AA" w:rsidRPr="00B12DD9">
        <w:rPr>
          <w:rFonts w:asciiTheme="minorBidi" w:hAnsiTheme="minorBidi"/>
          <w:sz w:val="24"/>
          <w:szCs w:val="24"/>
        </w:rPr>
        <w:t xml:space="preserve"> et régionale</w:t>
      </w:r>
      <w:r w:rsidR="00174E2F" w:rsidRPr="00B12DD9">
        <w:rPr>
          <w:rFonts w:asciiTheme="minorBidi" w:hAnsiTheme="minorBidi"/>
          <w:sz w:val="24"/>
          <w:szCs w:val="24"/>
        </w:rPr>
        <w:t>s</w:t>
      </w:r>
      <w:r w:rsidR="000832AA" w:rsidRPr="00B12DD9">
        <w:rPr>
          <w:rFonts w:asciiTheme="minorBidi" w:hAnsiTheme="minorBidi"/>
          <w:sz w:val="24"/>
          <w:szCs w:val="24"/>
        </w:rPr>
        <w:t xml:space="preserve"> de </w:t>
      </w:r>
      <w:r w:rsidR="001F545E" w:rsidRPr="00B12DD9">
        <w:rPr>
          <w:rFonts w:asciiTheme="minorBidi" w:hAnsiTheme="minorBidi"/>
          <w:sz w:val="24"/>
          <w:szCs w:val="24"/>
        </w:rPr>
        <w:t>financement</w:t>
      </w:r>
      <w:r w:rsidR="00174E2F" w:rsidRPr="00B12DD9">
        <w:rPr>
          <w:rFonts w:asciiTheme="minorBidi" w:hAnsiTheme="minorBidi"/>
          <w:sz w:val="24"/>
          <w:szCs w:val="24"/>
        </w:rPr>
        <w:t xml:space="preserve"> disponibles</w:t>
      </w:r>
      <w:r w:rsidR="000832AA" w:rsidRPr="00B12DD9">
        <w:rPr>
          <w:rFonts w:asciiTheme="minorBidi" w:hAnsiTheme="minorBidi"/>
          <w:sz w:val="24"/>
          <w:szCs w:val="24"/>
        </w:rPr>
        <w:t xml:space="preserve">, les </w:t>
      </w:r>
      <w:r w:rsidR="001F545E" w:rsidRPr="00B12DD9">
        <w:rPr>
          <w:rFonts w:asciiTheme="minorBidi" w:hAnsiTheme="minorBidi"/>
          <w:sz w:val="24"/>
          <w:szCs w:val="24"/>
        </w:rPr>
        <w:t>expérience</w:t>
      </w:r>
      <w:r w:rsidR="000832AA" w:rsidRPr="00B12DD9">
        <w:rPr>
          <w:rFonts w:asciiTheme="minorBidi" w:hAnsiTheme="minorBidi"/>
          <w:sz w:val="24"/>
          <w:szCs w:val="24"/>
        </w:rPr>
        <w:t xml:space="preserve">s de gestion des </w:t>
      </w:r>
      <w:r w:rsidR="001F545E" w:rsidRPr="00B12DD9">
        <w:rPr>
          <w:rFonts w:asciiTheme="minorBidi" w:hAnsiTheme="minorBidi"/>
          <w:sz w:val="24"/>
          <w:szCs w:val="24"/>
        </w:rPr>
        <w:t>subventions</w:t>
      </w:r>
      <w:r w:rsidR="000832AA" w:rsidRPr="00B12DD9">
        <w:rPr>
          <w:rFonts w:asciiTheme="minorBidi" w:hAnsiTheme="minorBidi"/>
          <w:sz w:val="24"/>
          <w:szCs w:val="24"/>
        </w:rPr>
        <w:t xml:space="preserve"> en cascade au niveau local</w:t>
      </w:r>
      <w:r w:rsidR="00495E32" w:rsidRPr="00B12DD9">
        <w:rPr>
          <w:rFonts w:asciiTheme="minorBidi" w:hAnsiTheme="minorBidi"/>
          <w:sz w:val="24"/>
          <w:szCs w:val="24"/>
        </w:rPr>
        <w:t xml:space="preserve"> que ce soit au sein du public, du privé ou des banques et institutions </w:t>
      </w:r>
      <w:r w:rsidR="00495E32" w:rsidRPr="00B12DD9">
        <w:rPr>
          <w:rFonts w:asciiTheme="minorBidi" w:hAnsiTheme="minorBidi"/>
          <w:sz w:val="24"/>
          <w:szCs w:val="24"/>
        </w:rPr>
        <w:lastRenderedPageBreak/>
        <w:t>de microfinance</w:t>
      </w:r>
      <w:r w:rsidR="000832AA" w:rsidRPr="00B12DD9">
        <w:rPr>
          <w:rFonts w:asciiTheme="minorBidi" w:hAnsiTheme="minorBidi"/>
          <w:sz w:val="24"/>
          <w:szCs w:val="24"/>
        </w:rPr>
        <w:t xml:space="preserve"> ainsi que </w:t>
      </w:r>
      <w:r w:rsidR="00495E32" w:rsidRPr="00B12DD9">
        <w:rPr>
          <w:rFonts w:asciiTheme="minorBidi" w:hAnsiTheme="minorBidi"/>
          <w:sz w:val="24"/>
          <w:szCs w:val="24"/>
        </w:rPr>
        <w:t xml:space="preserve">la définition du contour des </w:t>
      </w:r>
      <w:r w:rsidR="001F545E" w:rsidRPr="00B12DD9">
        <w:rPr>
          <w:rFonts w:asciiTheme="minorBidi" w:hAnsiTheme="minorBidi"/>
          <w:sz w:val="24"/>
          <w:szCs w:val="24"/>
        </w:rPr>
        <w:t>mécanismes</w:t>
      </w:r>
      <w:r w:rsidR="000832AA" w:rsidRPr="00B12DD9">
        <w:rPr>
          <w:rFonts w:asciiTheme="minorBidi" w:hAnsiTheme="minorBidi"/>
          <w:sz w:val="24"/>
          <w:szCs w:val="24"/>
        </w:rPr>
        <w:t xml:space="preserve"> de sélection des </w:t>
      </w:r>
      <w:r w:rsidR="001F545E" w:rsidRPr="00B12DD9">
        <w:rPr>
          <w:rFonts w:asciiTheme="minorBidi" w:hAnsiTheme="minorBidi"/>
          <w:sz w:val="24"/>
          <w:szCs w:val="24"/>
        </w:rPr>
        <w:t xml:space="preserve">bénéficiaires du projet </w:t>
      </w:r>
      <w:r w:rsidR="00495E32" w:rsidRPr="00B12DD9">
        <w:rPr>
          <w:rFonts w:asciiTheme="minorBidi" w:hAnsiTheme="minorBidi"/>
          <w:sz w:val="24"/>
          <w:szCs w:val="24"/>
        </w:rPr>
        <w:t xml:space="preserve">et le processus d’octroi des subventions et les pratiques porteuses </w:t>
      </w:r>
      <w:r w:rsidR="001F545E" w:rsidRPr="00B12DD9">
        <w:rPr>
          <w:rFonts w:asciiTheme="minorBidi" w:hAnsiTheme="minorBidi"/>
          <w:sz w:val="24"/>
          <w:szCs w:val="24"/>
        </w:rPr>
        <w:t xml:space="preserve">pour </w:t>
      </w:r>
      <w:r w:rsidR="000832AA" w:rsidRPr="00B12DD9">
        <w:rPr>
          <w:rFonts w:asciiTheme="minorBidi" w:hAnsiTheme="minorBidi"/>
          <w:sz w:val="24"/>
          <w:szCs w:val="24"/>
        </w:rPr>
        <w:t xml:space="preserve">une </w:t>
      </w:r>
      <w:r w:rsidR="001F545E" w:rsidRPr="00B12DD9">
        <w:rPr>
          <w:rFonts w:asciiTheme="minorBidi" w:hAnsiTheme="minorBidi"/>
          <w:sz w:val="24"/>
          <w:szCs w:val="24"/>
        </w:rPr>
        <w:t>durabilité</w:t>
      </w:r>
      <w:r w:rsidR="000832AA" w:rsidRPr="00B12DD9">
        <w:rPr>
          <w:rFonts w:asciiTheme="minorBidi" w:hAnsiTheme="minorBidi"/>
          <w:sz w:val="24"/>
          <w:szCs w:val="24"/>
        </w:rPr>
        <w:t xml:space="preserve"> des actions à entreprendre.</w:t>
      </w:r>
    </w:p>
    <w:p w14:paraId="649AC312" w14:textId="344A7886" w:rsidR="00716B0D" w:rsidRPr="00B12DD9" w:rsidRDefault="00EF0906" w:rsidP="00815513">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Objectifs de la mission</w:t>
      </w:r>
    </w:p>
    <w:p w14:paraId="27FE7357" w14:textId="77777777" w:rsidR="00B203EA" w:rsidRPr="00B12DD9" w:rsidRDefault="00B203EA" w:rsidP="00815513">
      <w:pPr>
        <w:pStyle w:val="Paragrafoelenco"/>
        <w:spacing w:line="240" w:lineRule="auto"/>
        <w:ind w:left="360"/>
        <w:jc w:val="both"/>
        <w:rPr>
          <w:rFonts w:asciiTheme="minorBidi" w:hAnsiTheme="minorBidi"/>
          <w:b/>
          <w:sz w:val="24"/>
          <w:szCs w:val="24"/>
        </w:rPr>
      </w:pPr>
    </w:p>
    <w:p w14:paraId="2D74A092" w14:textId="66D95197" w:rsidR="000832AA" w:rsidRPr="00B12DD9" w:rsidRDefault="00EF0906" w:rsidP="00124373">
      <w:pPr>
        <w:pStyle w:val="Paragrafoelenco"/>
        <w:numPr>
          <w:ilvl w:val="0"/>
          <w:numId w:val="12"/>
        </w:numPr>
        <w:spacing w:line="240" w:lineRule="auto"/>
        <w:jc w:val="both"/>
        <w:rPr>
          <w:rFonts w:asciiTheme="minorBidi" w:hAnsiTheme="minorBidi"/>
          <w:b/>
          <w:bCs/>
          <w:sz w:val="24"/>
          <w:szCs w:val="24"/>
        </w:rPr>
      </w:pPr>
      <w:r w:rsidRPr="00B12DD9">
        <w:rPr>
          <w:rFonts w:asciiTheme="minorBidi" w:hAnsiTheme="minorBidi"/>
          <w:b/>
          <w:bCs/>
          <w:sz w:val="24"/>
          <w:szCs w:val="24"/>
        </w:rPr>
        <w:t xml:space="preserve">Objectif </w:t>
      </w:r>
      <w:r w:rsidR="00E829E3" w:rsidRPr="00B12DD9">
        <w:rPr>
          <w:rFonts w:asciiTheme="minorBidi" w:hAnsiTheme="minorBidi"/>
          <w:b/>
          <w:bCs/>
          <w:sz w:val="24"/>
          <w:szCs w:val="24"/>
        </w:rPr>
        <w:t xml:space="preserve">général </w:t>
      </w:r>
      <w:r w:rsidRPr="00B12DD9">
        <w:rPr>
          <w:rFonts w:asciiTheme="minorBidi" w:hAnsiTheme="minorBidi"/>
          <w:b/>
          <w:bCs/>
          <w:sz w:val="24"/>
          <w:szCs w:val="24"/>
        </w:rPr>
        <w:t>de la mission</w:t>
      </w:r>
    </w:p>
    <w:p w14:paraId="29F55CAE" w14:textId="73AC4676" w:rsidR="000832AA" w:rsidRPr="00B12DD9" w:rsidRDefault="009D2EBD" w:rsidP="00086C8F">
      <w:pPr>
        <w:autoSpaceDE w:val="0"/>
        <w:autoSpaceDN w:val="0"/>
        <w:adjustRightInd w:val="0"/>
        <w:spacing w:after="0" w:line="240" w:lineRule="auto"/>
        <w:jc w:val="both"/>
        <w:rPr>
          <w:rFonts w:asciiTheme="minorBidi" w:hAnsiTheme="minorBidi"/>
          <w:color w:val="000000"/>
          <w:sz w:val="24"/>
          <w:szCs w:val="24"/>
        </w:rPr>
      </w:pPr>
      <w:r w:rsidRPr="00B12DD9">
        <w:rPr>
          <w:rFonts w:asciiTheme="minorBidi" w:hAnsiTheme="minorBidi"/>
          <w:color w:val="000000"/>
          <w:sz w:val="24"/>
          <w:szCs w:val="24"/>
        </w:rPr>
        <w:t>L’objectif global de la mission est de</w:t>
      </w:r>
      <w:r w:rsidR="000248E1" w:rsidRPr="00B12DD9">
        <w:rPr>
          <w:rFonts w:asciiTheme="minorBidi" w:hAnsiTheme="minorBidi"/>
          <w:color w:val="000000"/>
          <w:sz w:val="24"/>
          <w:szCs w:val="24"/>
        </w:rPr>
        <w:t xml:space="preserve"> proposer </w:t>
      </w:r>
      <w:r w:rsidR="00DA7789" w:rsidRPr="00B12DD9">
        <w:rPr>
          <w:rFonts w:asciiTheme="minorBidi" w:hAnsiTheme="minorBidi"/>
          <w:color w:val="000000"/>
          <w:sz w:val="24"/>
          <w:szCs w:val="24"/>
        </w:rPr>
        <w:t>une analyse pointue des systèmes de financement rural</w:t>
      </w:r>
      <w:r w:rsidR="00582696" w:rsidRPr="00B12DD9">
        <w:rPr>
          <w:rFonts w:asciiTheme="minorBidi" w:hAnsiTheme="minorBidi"/>
          <w:color w:val="000000"/>
          <w:sz w:val="24"/>
          <w:szCs w:val="24"/>
        </w:rPr>
        <w:t xml:space="preserve"> et une série de recommandations opérationnelles pour l’efficace mise en place d’</w:t>
      </w:r>
      <w:r w:rsidR="000832AA" w:rsidRPr="00B12DD9">
        <w:rPr>
          <w:rFonts w:asciiTheme="minorBidi" w:hAnsiTheme="minorBidi"/>
          <w:color w:val="000000"/>
          <w:sz w:val="24"/>
          <w:szCs w:val="24"/>
        </w:rPr>
        <w:t>un système de gestion des subventions complémentaire aux autres mécanismes de financement d’activités socioéconomiques déjà</w:t>
      </w:r>
      <w:r w:rsidR="000248E1" w:rsidRPr="00B12DD9">
        <w:rPr>
          <w:rFonts w:asciiTheme="minorBidi" w:hAnsiTheme="minorBidi"/>
          <w:color w:val="000000"/>
          <w:sz w:val="24"/>
          <w:szCs w:val="24"/>
        </w:rPr>
        <w:t xml:space="preserve"> existants</w:t>
      </w:r>
      <w:r w:rsidR="000832AA" w:rsidRPr="00B12DD9">
        <w:rPr>
          <w:rFonts w:asciiTheme="minorBidi" w:hAnsiTheme="minorBidi"/>
          <w:color w:val="000000"/>
          <w:sz w:val="24"/>
          <w:szCs w:val="24"/>
        </w:rPr>
        <w:t xml:space="preserve"> dans le gouvernorat </w:t>
      </w:r>
      <w:r w:rsidR="000248E1" w:rsidRPr="00B12DD9">
        <w:rPr>
          <w:rFonts w:asciiTheme="minorBidi" w:hAnsiTheme="minorBidi"/>
          <w:color w:val="000000"/>
          <w:sz w:val="24"/>
          <w:szCs w:val="24"/>
        </w:rPr>
        <w:t>de Siliana</w:t>
      </w:r>
      <w:r w:rsidR="00DA7789" w:rsidRPr="00B12DD9">
        <w:rPr>
          <w:rFonts w:asciiTheme="minorBidi" w:hAnsiTheme="minorBidi"/>
          <w:color w:val="000000"/>
          <w:sz w:val="24"/>
          <w:szCs w:val="24"/>
        </w:rPr>
        <w:t xml:space="preserve"> (y inclut ceux mis en place dans le cadre des autres projets financés à travers le programme ENPARD)</w:t>
      </w:r>
      <w:r w:rsidR="000248E1" w:rsidRPr="00B12DD9">
        <w:rPr>
          <w:rFonts w:asciiTheme="minorBidi" w:hAnsiTheme="minorBidi"/>
          <w:color w:val="000000"/>
          <w:sz w:val="24"/>
          <w:szCs w:val="24"/>
        </w:rPr>
        <w:t xml:space="preserve"> en vue d’assurer la performance du programme et la durabilité des actions appuyées.</w:t>
      </w:r>
    </w:p>
    <w:p w14:paraId="5743D95B" w14:textId="60F65AAA" w:rsidR="00621ABA" w:rsidRPr="00B12DD9" w:rsidRDefault="00621ABA" w:rsidP="000832AA">
      <w:pPr>
        <w:autoSpaceDE w:val="0"/>
        <w:autoSpaceDN w:val="0"/>
        <w:adjustRightInd w:val="0"/>
        <w:spacing w:after="0" w:line="240" w:lineRule="auto"/>
        <w:rPr>
          <w:rFonts w:ascii="Calibri" w:hAnsi="Calibri" w:cs="Calibri"/>
          <w:sz w:val="24"/>
          <w:szCs w:val="24"/>
        </w:rPr>
      </w:pPr>
    </w:p>
    <w:p w14:paraId="66010718" w14:textId="507A0DAB" w:rsidR="00621ABA" w:rsidRPr="00B12DD9" w:rsidRDefault="00621ABA" w:rsidP="000832AA">
      <w:pPr>
        <w:autoSpaceDE w:val="0"/>
        <w:autoSpaceDN w:val="0"/>
        <w:adjustRightInd w:val="0"/>
        <w:spacing w:after="0" w:line="240" w:lineRule="auto"/>
        <w:rPr>
          <w:rFonts w:ascii="Calibri" w:hAnsi="Calibri" w:cs="Calibri"/>
          <w:sz w:val="24"/>
          <w:szCs w:val="24"/>
        </w:rPr>
      </w:pPr>
    </w:p>
    <w:p w14:paraId="160E2E5E" w14:textId="7D228E11" w:rsidR="00621ABA" w:rsidRPr="00B12DD9" w:rsidRDefault="000248E1" w:rsidP="000248E1">
      <w:pPr>
        <w:pStyle w:val="Paragrafoelenco"/>
        <w:numPr>
          <w:ilvl w:val="0"/>
          <w:numId w:val="12"/>
        </w:numPr>
        <w:spacing w:line="240" w:lineRule="auto"/>
        <w:jc w:val="both"/>
        <w:rPr>
          <w:rFonts w:asciiTheme="minorBidi" w:hAnsiTheme="minorBidi"/>
          <w:b/>
          <w:bCs/>
          <w:sz w:val="24"/>
          <w:szCs w:val="24"/>
        </w:rPr>
      </w:pPr>
      <w:r w:rsidRPr="00B12DD9">
        <w:rPr>
          <w:rFonts w:asciiTheme="minorBidi" w:hAnsiTheme="minorBidi"/>
          <w:b/>
          <w:bCs/>
          <w:sz w:val="24"/>
          <w:szCs w:val="24"/>
        </w:rPr>
        <w:t xml:space="preserve">Objectifs spécifiques </w:t>
      </w:r>
    </w:p>
    <w:p w14:paraId="04A65415" w14:textId="400DCE9D" w:rsidR="00582696" w:rsidRPr="00B12DD9" w:rsidRDefault="00582696" w:rsidP="00086C8F">
      <w:pPr>
        <w:pStyle w:val="Paragrafoelenco"/>
        <w:numPr>
          <w:ilvl w:val="0"/>
          <w:numId w:val="32"/>
        </w:numPr>
        <w:autoSpaceDE w:val="0"/>
        <w:autoSpaceDN w:val="0"/>
        <w:adjustRightInd w:val="0"/>
        <w:spacing w:after="0" w:line="240" w:lineRule="auto"/>
        <w:jc w:val="both"/>
        <w:rPr>
          <w:rFonts w:asciiTheme="minorBidi" w:hAnsiTheme="minorBidi"/>
          <w:color w:val="000000"/>
          <w:sz w:val="24"/>
          <w:szCs w:val="24"/>
        </w:rPr>
      </w:pPr>
      <w:r w:rsidRPr="00B12DD9">
        <w:rPr>
          <w:rFonts w:asciiTheme="minorBidi" w:hAnsiTheme="minorBidi"/>
          <w:color w:val="000000"/>
          <w:sz w:val="24"/>
          <w:szCs w:val="24"/>
        </w:rPr>
        <w:t xml:space="preserve">Mapper et analyser les pratiques et initiatives de financement rural dans le Gouvernorat de Siliana </w:t>
      </w:r>
    </w:p>
    <w:p w14:paraId="31B12839" w14:textId="58746728" w:rsidR="000248E1" w:rsidRPr="00B12DD9" w:rsidRDefault="000248E1" w:rsidP="00086C8F">
      <w:pPr>
        <w:pStyle w:val="Paragrafoelenco"/>
        <w:numPr>
          <w:ilvl w:val="0"/>
          <w:numId w:val="32"/>
        </w:numPr>
        <w:autoSpaceDE w:val="0"/>
        <w:autoSpaceDN w:val="0"/>
        <w:adjustRightInd w:val="0"/>
        <w:spacing w:after="0" w:line="240" w:lineRule="auto"/>
        <w:jc w:val="both"/>
        <w:rPr>
          <w:rFonts w:asciiTheme="minorBidi" w:hAnsiTheme="minorBidi"/>
          <w:color w:val="000000"/>
          <w:sz w:val="24"/>
          <w:szCs w:val="24"/>
        </w:rPr>
      </w:pPr>
      <w:r w:rsidRPr="00B12DD9">
        <w:rPr>
          <w:rFonts w:asciiTheme="minorBidi" w:hAnsiTheme="minorBidi"/>
          <w:color w:val="000000"/>
          <w:sz w:val="24"/>
          <w:szCs w:val="24"/>
        </w:rPr>
        <w:t>Fournir des recommandations issues du terrain pour une gestion efficace du programme de subventions</w:t>
      </w:r>
    </w:p>
    <w:p w14:paraId="49790F51" w14:textId="28E25509" w:rsidR="000248E1" w:rsidRPr="00B12DD9" w:rsidRDefault="000248E1" w:rsidP="00086C8F">
      <w:pPr>
        <w:pStyle w:val="Paragrafoelenco"/>
        <w:numPr>
          <w:ilvl w:val="0"/>
          <w:numId w:val="32"/>
        </w:numPr>
        <w:autoSpaceDE w:val="0"/>
        <w:autoSpaceDN w:val="0"/>
        <w:adjustRightInd w:val="0"/>
        <w:spacing w:after="0" w:line="240" w:lineRule="auto"/>
        <w:jc w:val="both"/>
        <w:rPr>
          <w:rFonts w:asciiTheme="minorBidi" w:hAnsiTheme="minorBidi"/>
          <w:color w:val="000000"/>
          <w:sz w:val="24"/>
          <w:szCs w:val="24"/>
        </w:rPr>
      </w:pPr>
      <w:r w:rsidRPr="00B12DD9">
        <w:rPr>
          <w:rFonts w:asciiTheme="minorBidi" w:hAnsiTheme="minorBidi"/>
          <w:color w:val="000000"/>
          <w:sz w:val="24"/>
          <w:szCs w:val="24"/>
        </w:rPr>
        <w:t xml:space="preserve">Produire un document de </w:t>
      </w:r>
      <w:r w:rsidR="00AC52C3" w:rsidRPr="00B12DD9">
        <w:rPr>
          <w:rFonts w:asciiTheme="minorBidi" w:hAnsiTheme="minorBidi"/>
          <w:color w:val="000000"/>
          <w:sz w:val="24"/>
          <w:szCs w:val="24"/>
        </w:rPr>
        <w:t xml:space="preserve">gestion opérationnelle et de </w:t>
      </w:r>
      <w:r w:rsidRPr="00B12DD9">
        <w:rPr>
          <w:rFonts w:asciiTheme="minorBidi" w:hAnsiTheme="minorBidi"/>
          <w:color w:val="000000"/>
          <w:sz w:val="24"/>
          <w:szCs w:val="24"/>
        </w:rPr>
        <w:t>gouvernance du programme de subventions dans le cadre du projet</w:t>
      </w:r>
    </w:p>
    <w:p w14:paraId="6D39C5B6" w14:textId="77777777" w:rsidR="00621ABA" w:rsidRPr="00B12DD9" w:rsidRDefault="00621ABA" w:rsidP="000832AA">
      <w:pPr>
        <w:autoSpaceDE w:val="0"/>
        <w:autoSpaceDN w:val="0"/>
        <w:adjustRightInd w:val="0"/>
        <w:spacing w:after="0" w:line="240" w:lineRule="auto"/>
        <w:rPr>
          <w:rFonts w:ascii="Calibri" w:hAnsi="Calibri" w:cs="Calibri"/>
          <w:sz w:val="24"/>
          <w:szCs w:val="24"/>
        </w:rPr>
      </w:pPr>
    </w:p>
    <w:p w14:paraId="1A0DEBA6" w14:textId="39028C98" w:rsidR="00DB7B49" w:rsidRPr="00B12DD9" w:rsidRDefault="00294F01" w:rsidP="00815513">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La mission du consultant</w:t>
      </w:r>
    </w:p>
    <w:p w14:paraId="25274C3B" w14:textId="0096A00D" w:rsidR="00AE4B0A" w:rsidRPr="00B12DD9" w:rsidRDefault="00DB7B49" w:rsidP="00815513">
      <w:pPr>
        <w:spacing w:line="240" w:lineRule="auto"/>
        <w:jc w:val="both"/>
        <w:rPr>
          <w:rFonts w:asciiTheme="minorBidi" w:hAnsiTheme="minorBidi"/>
          <w:color w:val="000000"/>
          <w:sz w:val="24"/>
          <w:szCs w:val="24"/>
        </w:rPr>
      </w:pPr>
      <w:r w:rsidRPr="00B12DD9">
        <w:rPr>
          <w:rFonts w:asciiTheme="minorBidi" w:hAnsiTheme="minorBidi"/>
          <w:color w:val="000000"/>
          <w:sz w:val="24"/>
          <w:szCs w:val="24"/>
        </w:rPr>
        <w:t>Le consultant (e)</w:t>
      </w:r>
      <w:r w:rsidR="00AE4B0A" w:rsidRPr="00B12DD9">
        <w:rPr>
          <w:rFonts w:asciiTheme="minorBidi" w:hAnsiTheme="minorBidi"/>
          <w:color w:val="000000"/>
          <w:sz w:val="24"/>
          <w:szCs w:val="24"/>
        </w:rPr>
        <w:t xml:space="preserve"> aura comme responsabilités de produire un rapport d’analyse sur ce qui existe au niveau de la zone en matière d’attribution des subventions, de </w:t>
      </w:r>
      <w:r w:rsidR="001F545E" w:rsidRPr="00B12DD9">
        <w:rPr>
          <w:rFonts w:asciiTheme="minorBidi" w:hAnsiTheme="minorBidi"/>
          <w:color w:val="000000"/>
          <w:sz w:val="24"/>
          <w:szCs w:val="24"/>
        </w:rPr>
        <w:t>prêts</w:t>
      </w:r>
      <w:r w:rsidR="00861A98" w:rsidRPr="00B12DD9">
        <w:rPr>
          <w:rFonts w:asciiTheme="minorBidi" w:hAnsiTheme="minorBidi"/>
          <w:color w:val="000000"/>
          <w:sz w:val="24"/>
          <w:szCs w:val="24"/>
        </w:rPr>
        <w:t>, de dons de crédit e</w:t>
      </w:r>
      <w:r w:rsidR="00AE4B0A" w:rsidRPr="00B12DD9">
        <w:rPr>
          <w:rFonts w:asciiTheme="minorBidi" w:hAnsiTheme="minorBidi"/>
          <w:color w:val="000000"/>
          <w:sz w:val="24"/>
          <w:szCs w:val="24"/>
        </w:rPr>
        <w:t xml:space="preserve">t de micro </w:t>
      </w:r>
      <w:r w:rsidR="00861A98" w:rsidRPr="00B12DD9">
        <w:rPr>
          <w:rFonts w:asciiTheme="minorBidi" w:hAnsiTheme="minorBidi"/>
          <w:color w:val="000000"/>
          <w:sz w:val="24"/>
          <w:szCs w:val="24"/>
        </w:rPr>
        <w:t>crédit</w:t>
      </w:r>
      <w:r w:rsidR="00AE4B0A" w:rsidRPr="00B12DD9">
        <w:rPr>
          <w:rFonts w:asciiTheme="minorBidi" w:hAnsiTheme="minorBidi"/>
          <w:color w:val="000000"/>
          <w:sz w:val="24"/>
          <w:szCs w:val="24"/>
        </w:rPr>
        <w:t xml:space="preserve"> ainsi que les programmes gouvernementaux d’</w:t>
      </w:r>
      <w:r w:rsidR="001F545E" w:rsidRPr="00B12DD9">
        <w:rPr>
          <w:rFonts w:asciiTheme="minorBidi" w:hAnsiTheme="minorBidi"/>
          <w:color w:val="000000"/>
          <w:sz w:val="24"/>
          <w:szCs w:val="24"/>
        </w:rPr>
        <w:t>encouragement</w:t>
      </w:r>
      <w:r w:rsidR="00AE4B0A" w:rsidRPr="00B12DD9">
        <w:rPr>
          <w:rFonts w:asciiTheme="minorBidi" w:hAnsiTheme="minorBidi"/>
          <w:color w:val="000000"/>
          <w:sz w:val="24"/>
          <w:szCs w:val="24"/>
        </w:rPr>
        <w:t xml:space="preserve"> à l’investissement </w:t>
      </w:r>
      <w:r w:rsidR="001F545E" w:rsidRPr="00B12DD9">
        <w:rPr>
          <w:rFonts w:asciiTheme="minorBidi" w:hAnsiTheme="minorBidi"/>
          <w:color w:val="000000"/>
          <w:sz w:val="24"/>
          <w:szCs w:val="24"/>
        </w:rPr>
        <w:t>privé</w:t>
      </w:r>
      <w:r w:rsidR="00861A98" w:rsidRPr="00B12DD9">
        <w:rPr>
          <w:rFonts w:asciiTheme="minorBidi" w:hAnsiTheme="minorBidi"/>
          <w:color w:val="000000"/>
          <w:sz w:val="24"/>
          <w:szCs w:val="24"/>
        </w:rPr>
        <w:t xml:space="preserve"> et communautaire notamment dans le secteur agricole,</w:t>
      </w:r>
    </w:p>
    <w:p w14:paraId="34ACF28A" w14:textId="24699588" w:rsidR="00AE4B0A" w:rsidRPr="00B12DD9" w:rsidRDefault="00AE4B0A" w:rsidP="00815513">
      <w:pPr>
        <w:spacing w:line="240" w:lineRule="auto"/>
        <w:jc w:val="both"/>
        <w:rPr>
          <w:rFonts w:asciiTheme="minorBidi" w:hAnsiTheme="minorBidi"/>
          <w:color w:val="000000"/>
          <w:sz w:val="24"/>
          <w:szCs w:val="24"/>
        </w:rPr>
      </w:pPr>
      <w:r w:rsidRPr="00B12DD9">
        <w:rPr>
          <w:rFonts w:asciiTheme="minorBidi" w:hAnsiTheme="minorBidi"/>
          <w:color w:val="000000"/>
          <w:sz w:val="24"/>
          <w:szCs w:val="24"/>
        </w:rPr>
        <w:t xml:space="preserve">Par </w:t>
      </w:r>
      <w:r w:rsidR="001F545E" w:rsidRPr="00B12DD9">
        <w:rPr>
          <w:rFonts w:asciiTheme="minorBidi" w:hAnsiTheme="minorBidi"/>
          <w:color w:val="000000"/>
          <w:sz w:val="24"/>
          <w:szCs w:val="24"/>
        </w:rPr>
        <w:t>ailleurs</w:t>
      </w:r>
      <w:r w:rsidRPr="00B12DD9">
        <w:rPr>
          <w:rFonts w:asciiTheme="minorBidi" w:hAnsiTheme="minorBidi"/>
          <w:color w:val="000000"/>
          <w:sz w:val="24"/>
          <w:szCs w:val="24"/>
        </w:rPr>
        <w:t xml:space="preserve">, le </w:t>
      </w:r>
      <w:r w:rsidR="001F545E" w:rsidRPr="00B12DD9">
        <w:rPr>
          <w:rFonts w:asciiTheme="minorBidi" w:hAnsiTheme="minorBidi"/>
          <w:color w:val="000000"/>
          <w:sz w:val="24"/>
          <w:szCs w:val="24"/>
        </w:rPr>
        <w:t>consult</w:t>
      </w:r>
      <w:r w:rsidR="00DA7789" w:rsidRPr="00B12DD9">
        <w:rPr>
          <w:rFonts w:asciiTheme="minorBidi" w:hAnsiTheme="minorBidi"/>
          <w:color w:val="000000"/>
          <w:sz w:val="24"/>
          <w:szCs w:val="24"/>
        </w:rPr>
        <w:t>ant</w:t>
      </w:r>
      <w:r w:rsidR="00DF7D6E" w:rsidRPr="00B12DD9">
        <w:rPr>
          <w:rFonts w:asciiTheme="minorBidi" w:hAnsiTheme="minorBidi"/>
          <w:color w:val="000000"/>
          <w:sz w:val="24"/>
          <w:szCs w:val="24"/>
        </w:rPr>
        <w:t xml:space="preserve"> </w:t>
      </w:r>
      <w:r w:rsidRPr="00B12DD9">
        <w:rPr>
          <w:rFonts w:asciiTheme="minorBidi" w:hAnsiTheme="minorBidi"/>
          <w:color w:val="000000"/>
          <w:sz w:val="24"/>
          <w:szCs w:val="24"/>
        </w:rPr>
        <w:t xml:space="preserve">effectuera du benchmarking concernant </w:t>
      </w:r>
      <w:r w:rsidR="001F545E" w:rsidRPr="00B12DD9">
        <w:rPr>
          <w:rFonts w:asciiTheme="minorBidi" w:hAnsiTheme="minorBidi"/>
          <w:color w:val="000000"/>
          <w:sz w:val="24"/>
          <w:szCs w:val="24"/>
        </w:rPr>
        <w:t>les expériences</w:t>
      </w:r>
      <w:r w:rsidRPr="00B12DD9">
        <w:rPr>
          <w:rFonts w:asciiTheme="minorBidi" w:hAnsiTheme="minorBidi"/>
          <w:color w:val="000000"/>
          <w:sz w:val="24"/>
          <w:szCs w:val="24"/>
        </w:rPr>
        <w:t xml:space="preserve"> </w:t>
      </w:r>
      <w:r w:rsidR="001F545E" w:rsidRPr="00B12DD9">
        <w:rPr>
          <w:rFonts w:asciiTheme="minorBidi" w:hAnsiTheme="minorBidi"/>
          <w:color w:val="000000"/>
          <w:sz w:val="24"/>
          <w:szCs w:val="24"/>
        </w:rPr>
        <w:t>de sélection</w:t>
      </w:r>
      <w:r w:rsidRPr="00B12DD9">
        <w:rPr>
          <w:rFonts w:asciiTheme="minorBidi" w:hAnsiTheme="minorBidi"/>
          <w:color w:val="000000"/>
          <w:sz w:val="24"/>
          <w:szCs w:val="24"/>
        </w:rPr>
        <w:t xml:space="preserve"> de candidats pour </w:t>
      </w:r>
      <w:r w:rsidR="001F545E" w:rsidRPr="00B12DD9">
        <w:rPr>
          <w:rFonts w:asciiTheme="minorBidi" w:hAnsiTheme="minorBidi"/>
          <w:color w:val="000000"/>
          <w:sz w:val="24"/>
          <w:szCs w:val="24"/>
        </w:rPr>
        <w:t>participer</w:t>
      </w:r>
      <w:r w:rsidRPr="00B12DD9">
        <w:rPr>
          <w:rFonts w:asciiTheme="minorBidi" w:hAnsiTheme="minorBidi"/>
          <w:color w:val="000000"/>
          <w:sz w:val="24"/>
          <w:szCs w:val="24"/>
        </w:rPr>
        <w:t xml:space="preserve"> </w:t>
      </w:r>
      <w:r w:rsidR="001F545E" w:rsidRPr="00B12DD9">
        <w:rPr>
          <w:rFonts w:asciiTheme="minorBidi" w:hAnsiTheme="minorBidi"/>
          <w:color w:val="000000"/>
          <w:sz w:val="24"/>
          <w:szCs w:val="24"/>
        </w:rPr>
        <w:t>aux programmes</w:t>
      </w:r>
      <w:r w:rsidRPr="00B12DD9">
        <w:rPr>
          <w:rFonts w:asciiTheme="minorBidi" w:hAnsiTheme="minorBidi"/>
          <w:color w:val="000000"/>
          <w:sz w:val="24"/>
          <w:szCs w:val="24"/>
        </w:rPr>
        <w:t xml:space="preserve"> et </w:t>
      </w:r>
      <w:r w:rsidR="001F545E" w:rsidRPr="00B12DD9">
        <w:rPr>
          <w:rFonts w:asciiTheme="minorBidi" w:hAnsiTheme="minorBidi"/>
          <w:color w:val="000000"/>
          <w:sz w:val="24"/>
          <w:szCs w:val="24"/>
        </w:rPr>
        <w:t>rapportera</w:t>
      </w:r>
      <w:r w:rsidRPr="00B12DD9">
        <w:rPr>
          <w:rFonts w:asciiTheme="minorBidi" w:hAnsiTheme="minorBidi"/>
          <w:color w:val="000000"/>
          <w:sz w:val="24"/>
          <w:szCs w:val="24"/>
        </w:rPr>
        <w:t xml:space="preserve"> </w:t>
      </w:r>
      <w:r w:rsidR="00861A98" w:rsidRPr="00B12DD9">
        <w:rPr>
          <w:rFonts w:asciiTheme="minorBidi" w:hAnsiTheme="minorBidi"/>
          <w:color w:val="000000"/>
          <w:sz w:val="24"/>
          <w:szCs w:val="24"/>
        </w:rPr>
        <w:t>les risques inhérents</w:t>
      </w:r>
      <w:r w:rsidRPr="00B12DD9">
        <w:rPr>
          <w:rFonts w:asciiTheme="minorBidi" w:hAnsiTheme="minorBidi"/>
          <w:color w:val="000000"/>
          <w:sz w:val="24"/>
          <w:szCs w:val="24"/>
        </w:rPr>
        <w:t xml:space="preserve"> à la durabilité des actions entreprises dans les programmes de subventions</w:t>
      </w:r>
      <w:r w:rsidR="00861A98" w:rsidRPr="00B12DD9">
        <w:rPr>
          <w:rFonts w:asciiTheme="minorBidi" w:hAnsiTheme="minorBidi"/>
          <w:color w:val="000000"/>
          <w:sz w:val="24"/>
          <w:szCs w:val="24"/>
        </w:rPr>
        <w:t>,</w:t>
      </w:r>
    </w:p>
    <w:p w14:paraId="57AD24DD" w14:textId="2D3EF929" w:rsidR="00DB7B49" w:rsidRPr="00B12DD9" w:rsidRDefault="00AE4B0A" w:rsidP="00815513">
      <w:pPr>
        <w:spacing w:line="240" w:lineRule="auto"/>
        <w:jc w:val="both"/>
        <w:rPr>
          <w:rFonts w:asciiTheme="minorBidi" w:hAnsiTheme="minorBidi"/>
          <w:color w:val="000000"/>
          <w:sz w:val="24"/>
          <w:szCs w:val="24"/>
        </w:rPr>
      </w:pPr>
      <w:r w:rsidRPr="00B12DD9">
        <w:rPr>
          <w:rFonts w:asciiTheme="minorBidi" w:hAnsiTheme="minorBidi"/>
          <w:color w:val="000000"/>
          <w:sz w:val="24"/>
          <w:szCs w:val="24"/>
        </w:rPr>
        <w:t xml:space="preserve">Le </w:t>
      </w:r>
      <w:r w:rsidR="001F545E" w:rsidRPr="00B12DD9">
        <w:rPr>
          <w:rFonts w:asciiTheme="minorBidi" w:hAnsiTheme="minorBidi"/>
          <w:color w:val="000000"/>
          <w:sz w:val="24"/>
          <w:szCs w:val="24"/>
        </w:rPr>
        <w:t>consultant rencontrera</w:t>
      </w:r>
      <w:r w:rsidR="00DB7B49" w:rsidRPr="00B12DD9">
        <w:rPr>
          <w:rFonts w:asciiTheme="minorBidi" w:hAnsiTheme="minorBidi"/>
          <w:color w:val="000000"/>
          <w:sz w:val="24"/>
          <w:szCs w:val="24"/>
        </w:rPr>
        <w:t xml:space="preserve"> l'équipe de projet, experts locaux, </w:t>
      </w:r>
      <w:r w:rsidR="00EF423C" w:rsidRPr="00B12DD9">
        <w:rPr>
          <w:rFonts w:asciiTheme="minorBidi" w:hAnsiTheme="minorBidi"/>
          <w:color w:val="000000"/>
          <w:sz w:val="24"/>
          <w:szCs w:val="24"/>
        </w:rPr>
        <w:t>fonctionnaires, représentants</w:t>
      </w:r>
      <w:r w:rsidR="00DB7B49" w:rsidRPr="00B12DD9">
        <w:rPr>
          <w:rFonts w:asciiTheme="minorBidi" w:hAnsiTheme="minorBidi"/>
          <w:color w:val="000000"/>
          <w:sz w:val="24"/>
          <w:szCs w:val="24"/>
        </w:rPr>
        <w:t xml:space="preserve"> de la société</w:t>
      </w:r>
      <w:r w:rsidR="00EF423C" w:rsidRPr="00B12DD9">
        <w:rPr>
          <w:rFonts w:asciiTheme="minorBidi" w:hAnsiTheme="minorBidi"/>
          <w:color w:val="000000"/>
          <w:sz w:val="24"/>
          <w:szCs w:val="24"/>
        </w:rPr>
        <w:t xml:space="preserve"> </w:t>
      </w:r>
      <w:r w:rsidR="00DB7B49" w:rsidRPr="00B12DD9">
        <w:rPr>
          <w:rFonts w:asciiTheme="minorBidi" w:hAnsiTheme="minorBidi"/>
          <w:color w:val="000000"/>
          <w:sz w:val="24"/>
          <w:szCs w:val="24"/>
        </w:rPr>
        <w:t>civile,</w:t>
      </w:r>
      <w:r w:rsidRPr="00B12DD9">
        <w:rPr>
          <w:rFonts w:asciiTheme="minorBidi" w:hAnsiTheme="minorBidi"/>
          <w:color w:val="000000"/>
          <w:sz w:val="24"/>
          <w:szCs w:val="24"/>
        </w:rPr>
        <w:t xml:space="preserve"> du secteur financier et des acteurs et </w:t>
      </w:r>
      <w:r w:rsidR="001F545E" w:rsidRPr="00B12DD9">
        <w:rPr>
          <w:rFonts w:asciiTheme="minorBidi" w:hAnsiTheme="minorBidi"/>
          <w:color w:val="000000"/>
          <w:sz w:val="24"/>
          <w:szCs w:val="24"/>
        </w:rPr>
        <w:t>gestionnaires</w:t>
      </w:r>
      <w:r w:rsidRPr="00B12DD9">
        <w:rPr>
          <w:rFonts w:asciiTheme="minorBidi" w:hAnsiTheme="minorBidi"/>
          <w:color w:val="000000"/>
          <w:sz w:val="24"/>
          <w:szCs w:val="24"/>
        </w:rPr>
        <w:t xml:space="preserve"> de projets comprenant des </w:t>
      </w:r>
      <w:r w:rsidR="001F545E" w:rsidRPr="00B12DD9">
        <w:rPr>
          <w:rFonts w:asciiTheme="minorBidi" w:hAnsiTheme="minorBidi"/>
          <w:color w:val="000000"/>
          <w:sz w:val="24"/>
          <w:szCs w:val="24"/>
        </w:rPr>
        <w:t>subventions et</w:t>
      </w:r>
      <w:r w:rsidR="00DB7B49" w:rsidRPr="00B12DD9">
        <w:rPr>
          <w:rFonts w:asciiTheme="minorBidi" w:hAnsiTheme="minorBidi"/>
          <w:color w:val="000000"/>
          <w:sz w:val="24"/>
          <w:szCs w:val="24"/>
        </w:rPr>
        <w:t xml:space="preserve"> mener </w:t>
      </w:r>
      <w:r w:rsidR="00EF423C" w:rsidRPr="00B12DD9">
        <w:rPr>
          <w:rFonts w:asciiTheme="minorBidi" w:hAnsiTheme="minorBidi"/>
          <w:color w:val="000000"/>
          <w:sz w:val="24"/>
          <w:szCs w:val="24"/>
        </w:rPr>
        <w:t>des groupes</w:t>
      </w:r>
      <w:r w:rsidR="00DB7B49" w:rsidRPr="00B12DD9">
        <w:rPr>
          <w:rFonts w:asciiTheme="minorBidi" w:hAnsiTheme="minorBidi"/>
          <w:color w:val="000000"/>
          <w:sz w:val="24"/>
          <w:szCs w:val="24"/>
        </w:rPr>
        <w:t xml:space="preserve"> de discussion</w:t>
      </w:r>
      <w:r w:rsidR="00EF423C" w:rsidRPr="00B12DD9">
        <w:rPr>
          <w:rFonts w:asciiTheme="minorBidi" w:hAnsiTheme="minorBidi"/>
          <w:color w:val="000000"/>
          <w:sz w:val="24"/>
          <w:szCs w:val="24"/>
        </w:rPr>
        <w:t xml:space="preserve"> et des entretiens</w:t>
      </w:r>
      <w:r w:rsidR="00B46C4F" w:rsidRPr="00B12DD9">
        <w:rPr>
          <w:rFonts w:asciiTheme="minorBidi" w:hAnsiTheme="minorBidi"/>
          <w:color w:val="000000"/>
          <w:sz w:val="24"/>
          <w:szCs w:val="24"/>
        </w:rPr>
        <w:t xml:space="preserve"> dans la </w:t>
      </w:r>
      <w:r w:rsidRPr="00B12DD9">
        <w:rPr>
          <w:rFonts w:asciiTheme="minorBidi" w:hAnsiTheme="minorBidi"/>
          <w:color w:val="000000"/>
          <w:sz w:val="24"/>
          <w:szCs w:val="24"/>
        </w:rPr>
        <w:t xml:space="preserve">région der </w:t>
      </w:r>
      <w:r w:rsidR="001F545E" w:rsidRPr="00B12DD9">
        <w:rPr>
          <w:rFonts w:asciiTheme="minorBidi" w:hAnsiTheme="minorBidi"/>
          <w:color w:val="000000"/>
          <w:sz w:val="24"/>
          <w:szCs w:val="24"/>
        </w:rPr>
        <w:t>Siliana</w:t>
      </w:r>
      <w:r w:rsidR="00861A98" w:rsidRPr="00B12DD9">
        <w:rPr>
          <w:rFonts w:asciiTheme="minorBidi" w:hAnsiTheme="minorBidi"/>
          <w:color w:val="000000"/>
          <w:sz w:val="24"/>
          <w:szCs w:val="24"/>
        </w:rPr>
        <w:t xml:space="preserve">. </w:t>
      </w:r>
      <w:r w:rsidR="00EF423C" w:rsidRPr="00B12DD9">
        <w:rPr>
          <w:rFonts w:asciiTheme="minorBidi" w:hAnsiTheme="minorBidi"/>
          <w:color w:val="000000"/>
          <w:sz w:val="24"/>
          <w:szCs w:val="24"/>
        </w:rPr>
        <w:t xml:space="preserve"> </w:t>
      </w:r>
      <w:r w:rsidR="009812D5" w:rsidRPr="00B12DD9">
        <w:rPr>
          <w:rFonts w:asciiTheme="minorBidi" w:hAnsiTheme="minorBidi"/>
          <w:color w:val="000000"/>
          <w:sz w:val="24"/>
          <w:szCs w:val="24"/>
        </w:rPr>
        <w:t xml:space="preserve">Il </w:t>
      </w:r>
      <w:r w:rsidR="00861A98" w:rsidRPr="00B12DD9">
        <w:rPr>
          <w:rFonts w:asciiTheme="minorBidi" w:hAnsiTheme="minorBidi"/>
          <w:color w:val="000000"/>
          <w:sz w:val="24"/>
          <w:szCs w:val="24"/>
        </w:rPr>
        <w:t>effectuera</w:t>
      </w:r>
      <w:r w:rsidR="009812D5" w:rsidRPr="00B12DD9">
        <w:rPr>
          <w:rFonts w:asciiTheme="minorBidi" w:hAnsiTheme="minorBidi"/>
          <w:color w:val="000000"/>
          <w:sz w:val="24"/>
          <w:szCs w:val="24"/>
        </w:rPr>
        <w:t xml:space="preserve"> une </w:t>
      </w:r>
      <w:r w:rsidR="00861A98" w:rsidRPr="00B12DD9">
        <w:rPr>
          <w:rFonts w:asciiTheme="minorBidi" w:hAnsiTheme="minorBidi"/>
          <w:color w:val="000000"/>
          <w:sz w:val="24"/>
          <w:szCs w:val="24"/>
        </w:rPr>
        <w:t>analyse b</w:t>
      </w:r>
      <w:r w:rsidRPr="00B12DD9">
        <w:rPr>
          <w:rFonts w:asciiTheme="minorBidi" w:hAnsiTheme="minorBidi"/>
          <w:color w:val="000000"/>
          <w:sz w:val="24"/>
          <w:szCs w:val="24"/>
        </w:rPr>
        <w:t xml:space="preserve">asée sur les données </w:t>
      </w:r>
      <w:r w:rsidR="009812D5" w:rsidRPr="00B12DD9">
        <w:rPr>
          <w:rFonts w:asciiTheme="minorBidi" w:hAnsiTheme="minorBidi"/>
          <w:color w:val="000000"/>
          <w:sz w:val="24"/>
          <w:szCs w:val="24"/>
        </w:rPr>
        <w:t>d</w:t>
      </w:r>
      <w:r w:rsidRPr="00B12DD9">
        <w:rPr>
          <w:rFonts w:asciiTheme="minorBidi" w:hAnsiTheme="minorBidi"/>
          <w:color w:val="000000"/>
          <w:sz w:val="24"/>
          <w:szCs w:val="24"/>
        </w:rPr>
        <w:t>u</w:t>
      </w:r>
      <w:r w:rsidR="009812D5" w:rsidRPr="00B12DD9">
        <w:rPr>
          <w:rFonts w:asciiTheme="minorBidi" w:hAnsiTheme="minorBidi"/>
          <w:color w:val="000000"/>
          <w:sz w:val="24"/>
          <w:szCs w:val="24"/>
        </w:rPr>
        <w:t xml:space="preserve"> terrain combinée à une revue de la documentation existante pouvant renseigner sur des données quantitatives et qualitatives caractérisant précisément la zone d’intervention ciblée</w:t>
      </w:r>
      <w:r w:rsidR="00620DF0" w:rsidRPr="00B12DD9">
        <w:rPr>
          <w:rFonts w:asciiTheme="minorBidi" w:hAnsiTheme="minorBidi"/>
          <w:color w:val="000000"/>
          <w:sz w:val="24"/>
          <w:szCs w:val="24"/>
        </w:rPr>
        <w:t>.</w:t>
      </w:r>
    </w:p>
    <w:p w14:paraId="33199659" w14:textId="5BF820B4" w:rsidR="00DB7B49" w:rsidRPr="00B12DD9" w:rsidRDefault="00DB7B49" w:rsidP="00815513">
      <w:pPr>
        <w:autoSpaceDE w:val="0"/>
        <w:autoSpaceDN w:val="0"/>
        <w:adjustRightInd w:val="0"/>
        <w:spacing w:after="0" w:line="240" w:lineRule="auto"/>
        <w:jc w:val="both"/>
        <w:rPr>
          <w:rFonts w:asciiTheme="minorBidi" w:hAnsiTheme="minorBidi"/>
          <w:sz w:val="24"/>
          <w:szCs w:val="24"/>
        </w:rPr>
      </w:pPr>
      <w:r w:rsidRPr="00B12DD9">
        <w:rPr>
          <w:rFonts w:asciiTheme="minorBidi" w:hAnsiTheme="minorBidi"/>
          <w:sz w:val="24"/>
          <w:szCs w:val="24"/>
        </w:rPr>
        <w:t>Ce</w:t>
      </w:r>
      <w:r w:rsidR="00BE3078" w:rsidRPr="00B12DD9">
        <w:rPr>
          <w:rFonts w:asciiTheme="minorBidi" w:hAnsiTheme="minorBidi"/>
          <w:sz w:val="24"/>
          <w:szCs w:val="24"/>
        </w:rPr>
        <w:t>tte analyse</w:t>
      </w:r>
      <w:r w:rsidRPr="00B12DD9">
        <w:rPr>
          <w:rFonts w:asciiTheme="minorBidi" w:hAnsiTheme="minorBidi"/>
          <w:sz w:val="24"/>
          <w:szCs w:val="24"/>
        </w:rPr>
        <w:t>, rédigé en français, aborder</w:t>
      </w:r>
      <w:r w:rsidR="00222DBA" w:rsidRPr="00B12DD9">
        <w:rPr>
          <w:rFonts w:asciiTheme="minorBidi" w:hAnsiTheme="minorBidi"/>
          <w:sz w:val="24"/>
          <w:szCs w:val="24"/>
        </w:rPr>
        <w:t>a</w:t>
      </w:r>
      <w:r w:rsidRPr="00B12DD9">
        <w:rPr>
          <w:rFonts w:asciiTheme="minorBidi" w:hAnsiTheme="minorBidi"/>
          <w:sz w:val="24"/>
          <w:szCs w:val="24"/>
        </w:rPr>
        <w:t xml:space="preserve"> les points </w:t>
      </w:r>
      <w:r w:rsidR="001F545E" w:rsidRPr="00B12DD9">
        <w:rPr>
          <w:rFonts w:asciiTheme="minorBidi" w:hAnsiTheme="minorBidi"/>
          <w:sz w:val="24"/>
          <w:szCs w:val="24"/>
        </w:rPr>
        <w:t>suivants :</w:t>
      </w:r>
    </w:p>
    <w:p w14:paraId="2C6FD68E" w14:textId="77777777" w:rsidR="000B7AEE" w:rsidRPr="00B12DD9" w:rsidRDefault="000B7AEE" w:rsidP="00815513">
      <w:pPr>
        <w:autoSpaceDE w:val="0"/>
        <w:autoSpaceDN w:val="0"/>
        <w:adjustRightInd w:val="0"/>
        <w:spacing w:after="0" w:line="240" w:lineRule="auto"/>
        <w:jc w:val="both"/>
        <w:rPr>
          <w:rFonts w:asciiTheme="minorBidi" w:hAnsiTheme="minorBidi"/>
          <w:sz w:val="24"/>
          <w:szCs w:val="24"/>
        </w:rPr>
      </w:pPr>
    </w:p>
    <w:p w14:paraId="08EF7386" w14:textId="4E62C202" w:rsidR="00C90927" w:rsidRPr="00B12DD9" w:rsidRDefault="00C90927" w:rsidP="0077698B">
      <w:pPr>
        <w:pStyle w:val="Paragrafoelenco"/>
        <w:numPr>
          <w:ilvl w:val="0"/>
          <w:numId w:val="26"/>
        </w:numPr>
        <w:autoSpaceDE w:val="0"/>
        <w:autoSpaceDN w:val="0"/>
        <w:adjustRightInd w:val="0"/>
        <w:spacing w:after="0" w:line="240" w:lineRule="auto"/>
        <w:jc w:val="both"/>
        <w:rPr>
          <w:rFonts w:asciiTheme="minorBidi" w:hAnsiTheme="minorBidi"/>
          <w:sz w:val="24"/>
          <w:szCs w:val="24"/>
        </w:rPr>
      </w:pPr>
      <w:r w:rsidRPr="00B12DD9">
        <w:rPr>
          <w:rFonts w:asciiTheme="minorBidi" w:hAnsiTheme="minorBidi"/>
          <w:bCs/>
          <w:sz w:val="24"/>
          <w:szCs w:val="24"/>
        </w:rPr>
        <w:lastRenderedPageBreak/>
        <w:t xml:space="preserve">Liste </w:t>
      </w:r>
      <w:r w:rsidR="001F545E" w:rsidRPr="00B12DD9">
        <w:rPr>
          <w:rFonts w:asciiTheme="minorBidi" w:hAnsiTheme="minorBidi"/>
          <w:bCs/>
          <w:sz w:val="24"/>
          <w:szCs w:val="24"/>
        </w:rPr>
        <w:t>des</w:t>
      </w:r>
      <w:r w:rsidRPr="00B12DD9">
        <w:rPr>
          <w:rFonts w:asciiTheme="minorBidi" w:hAnsiTheme="minorBidi"/>
          <w:bCs/>
          <w:sz w:val="24"/>
          <w:szCs w:val="24"/>
        </w:rPr>
        <w:t xml:space="preserve"> acteurs ayant des expériences dans la gestion de</w:t>
      </w:r>
      <w:r w:rsidR="00BE3078" w:rsidRPr="00B12DD9">
        <w:rPr>
          <w:rFonts w:asciiTheme="minorBidi" w:hAnsiTheme="minorBidi"/>
          <w:bCs/>
          <w:sz w:val="24"/>
          <w:szCs w:val="24"/>
        </w:rPr>
        <w:t>s</w:t>
      </w:r>
      <w:r w:rsidRPr="00B12DD9">
        <w:rPr>
          <w:rFonts w:asciiTheme="minorBidi" w:hAnsiTheme="minorBidi"/>
          <w:bCs/>
          <w:sz w:val="24"/>
          <w:szCs w:val="24"/>
        </w:rPr>
        <w:t xml:space="preserve"> subventions de manière </w:t>
      </w:r>
      <w:r w:rsidR="001F545E" w:rsidRPr="00B12DD9">
        <w:rPr>
          <w:rFonts w:asciiTheme="minorBidi" w:hAnsiTheme="minorBidi"/>
          <w:bCs/>
          <w:sz w:val="24"/>
          <w:szCs w:val="24"/>
        </w:rPr>
        <w:t>générales</w:t>
      </w:r>
      <w:r w:rsidRPr="00B12DD9">
        <w:rPr>
          <w:rFonts w:asciiTheme="minorBidi" w:hAnsiTheme="minorBidi"/>
          <w:bCs/>
          <w:sz w:val="24"/>
          <w:szCs w:val="24"/>
        </w:rPr>
        <w:t xml:space="preserve"> </w:t>
      </w:r>
      <w:r w:rsidR="00BE3078" w:rsidRPr="00B12DD9">
        <w:rPr>
          <w:rFonts w:asciiTheme="minorBidi" w:hAnsiTheme="minorBidi"/>
          <w:bCs/>
          <w:sz w:val="24"/>
          <w:szCs w:val="24"/>
        </w:rPr>
        <w:t xml:space="preserve">et </w:t>
      </w:r>
      <w:r w:rsidRPr="00B12DD9">
        <w:rPr>
          <w:rFonts w:asciiTheme="minorBidi" w:hAnsiTheme="minorBidi"/>
          <w:bCs/>
          <w:sz w:val="24"/>
          <w:szCs w:val="24"/>
        </w:rPr>
        <w:t xml:space="preserve">en cascade </w:t>
      </w:r>
      <w:r w:rsidR="00BE3078" w:rsidRPr="00B12DD9">
        <w:rPr>
          <w:rFonts w:asciiTheme="minorBidi" w:hAnsiTheme="minorBidi"/>
          <w:bCs/>
          <w:sz w:val="24"/>
          <w:szCs w:val="24"/>
        </w:rPr>
        <w:t>plus spécifiquement</w:t>
      </w:r>
      <w:r w:rsidR="008E271F" w:rsidRPr="00B12DD9">
        <w:rPr>
          <w:rFonts w:asciiTheme="minorBidi" w:hAnsiTheme="minorBidi"/>
          <w:bCs/>
          <w:sz w:val="24"/>
          <w:szCs w:val="24"/>
        </w:rPr>
        <w:t xml:space="preserve"> :</w:t>
      </w:r>
      <w:r w:rsidRPr="00B12DD9">
        <w:rPr>
          <w:rFonts w:asciiTheme="minorBidi" w:hAnsiTheme="minorBidi"/>
          <w:bCs/>
          <w:sz w:val="24"/>
          <w:szCs w:val="24"/>
        </w:rPr>
        <w:t xml:space="preserve"> Acteurs gouvernementaux, privé</w:t>
      </w:r>
      <w:r w:rsidR="00BE3078" w:rsidRPr="00B12DD9">
        <w:rPr>
          <w:rFonts w:asciiTheme="minorBidi" w:hAnsiTheme="minorBidi"/>
          <w:bCs/>
          <w:sz w:val="24"/>
          <w:szCs w:val="24"/>
        </w:rPr>
        <w:t>s</w:t>
      </w:r>
      <w:r w:rsidRPr="00B12DD9">
        <w:rPr>
          <w:rFonts w:asciiTheme="minorBidi" w:hAnsiTheme="minorBidi"/>
          <w:bCs/>
          <w:sz w:val="24"/>
          <w:szCs w:val="24"/>
        </w:rPr>
        <w:t>, société civile, secteur banq</w:t>
      </w:r>
      <w:r w:rsidR="001F545E" w:rsidRPr="00B12DD9">
        <w:rPr>
          <w:rFonts w:asciiTheme="minorBidi" w:hAnsiTheme="minorBidi"/>
          <w:bCs/>
          <w:sz w:val="24"/>
          <w:szCs w:val="24"/>
        </w:rPr>
        <w:t>uier et de micro finance</w:t>
      </w:r>
      <w:r w:rsidRPr="00B12DD9">
        <w:rPr>
          <w:rFonts w:asciiTheme="minorBidi" w:hAnsiTheme="minorBidi"/>
          <w:bCs/>
          <w:sz w:val="24"/>
          <w:szCs w:val="24"/>
        </w:rPr>
        <w:t>, projets de développement régionaux étatique ou de coopération</w:t>
      </w:r>
      <w:r w:rsidR="00BE3078" w:rsidRPr="00B12DD9">
        <w:rPr>
          <w:rFonts w:asciiTheme="minorBidi" w:hAnsiTheme="minorBidi"/>
          <w:bCs/>
          <w:sz w:val="24"/>
          <w:szCs w:val="24"/>
        </w:rPr>
        <w:t xml:space="preserve"> internationale,</w:t>
      </w:r>
    </w:p>
    <w:p w14:paraId="270185BE" w14:textId="5BB1C86C" w:rsidR="009B17E5" w:rsidRPr="00B12DD9" w:rsidRDefault="005275F7" w:rsidP="0077698B">
      <w:pPr>
        <w:pStyle w:val="Paragrafoelenco"/>
        <w:numPr>
          <w:ilvl w:val="0"/>
          <w:numId w:val="26"/>
        </w:numPr>
        <w:autoSpaceDE w:val="0"/>
        <w:autoSpaceDN w:val="0"/>
        <w:adjustRightInd w:val="0"/>
        <w:spacing w:after="0" w:line="240" w:lineRule="auto"/>
        <w:jc w:val="both"/>
        <w:rPr>
          <w:rFonts w:asciiTheme="minorBidi" w:hAnsiTheme="minorBidi"/>
          <w:sz w:val="24"/>
          <w:szCs w:val="24"/>
        </w:rPr>
      </w:pPr>
      <w:r w:rsidRPr="00B12DD9">
        <w:rPr>
          <w:rFonts w:asciiTheme="minorBidi" w:hAnsiTheme="minorBidi"/>
          <w:sz w:val="24"/>
          <w:szCs w:val="24"/>
        </w:rPr>
        <w:t xml:space="preserve"> </w:t>
      </w:r>
      <w:r w:rsidR="00BE3078" w:rsidRPr="00B12DD9">
        <w:rPr>
          <w:rFonts w:asciiTheme="minorBidi" w:hAnsiTheme="minorBidi"/>
          <w:sz w:val="24"/>
          <w:szCs w:val="24"/>
        </w:rPr>
        <w:t>D</w:t>
      </w:r>
      <w:r w:rsidR="00402372" w:rsidRPr="00B12DD9">
        <w:rPr>
          <w:rFonts w:asciiTheme="minorBidi" w:hAnsiTheme="minorBidi"/>
          <w:sz w:val="24"/>
          <w:szCs w:val="24"/>
        </w:rPr>
        <w:t>resser un état de lieux du niveau d’accessibilité de</w:t>
      </w:r>
      <w:r w:rsidR="00973DCF" w:rsidRPr="00B12DD9">
        <w:rPr>
          <w:rFonts w:asciiTheme="minorBidi" w:hAnsiTheme="minorBidi"/>
          <w:sz w:val="24"/>
          <w:szCs w:val="24"/>
        </w:rPr>
        <w:t xml:space="preserve"> la population </w:t>
      </w:r>
      <w:r w:rsidR="00C90927" w:rsidRPr="00B12DD9">
        <w:rPr>
          <w:rFonts w:asciiTheme="minorBidi" w:hAnsiTheme="minorBidi"/>
          <w:sz w:val="24"/>
          <w:szCs w:val="24"/>
        </w:rPr>
        <w:t xml:space="preserve">aux services de </w:t>
      </w:r>
      <w:r w:rsidR="00BE3078" w:rsidRPr="00B12DD9">
        <w:rPr>
          <w:rFonts w:asciiTheme="minorBidi" w:hAnsiTheme="minorBidi"/>
          <w:sz w:val="24"/>
          <w:szCs w:val="24"/>
        </w:rPr>
        <w:t>prêts</w:t>
      </w:r>
      <w:r w:rsidR="00C90927" w:rsidRPr="00B12DD9">
        <w:rPr>
          <w:rFonts w:asciiTheme="minorBidi" w:hAnsiTheme="minorBidi"/>
          <w:sz w:val="24"/>
          <w:szCs w:val="24"/>
        </w:rPr>
        <w:t xml:space="preserve"> et de </w:t>
      </w:r>
      <w:r w:rsidR="008E271F" w:rsidRPr="00B12DD9">
        <w:rPr>
          <w:rFonts w:asciiTheme="minorBidi" w:hAnsiTheme="minorBidi"/>
          <w:sz w:val="24"/>
          <w:szCs w:val="24"/>
        </w:rPr>
        <w:t>crédit</w:t>
      </w:r>
      <w:r w:rsidR="00C90927" w:rsidRPr="00B12DD9">
        <w:rPr>
          <w:rFonts w:asciiTheme="minorBidi" w:hAnsiTheme="minorBidi"/>
          <w:sz w:val="24"/>
          <w:szCs w:val="24"/>
        </w:rPr>
        <w:t xml:space="preserve"> dans la zone d’intervention</w:t>
      </w:r>
      <w:r w:rsidR="00973DCF" w:rsidRPr="00B12DD9">
        <w:rPr>
          <w:rFonts w:asciiTheme="minorBidi" w:hAnsiTheme="minorBidi"/>
          <w:sz w:val="24"/>
          <w:szCs w:val="24"/>
        </w:rPr>
        <w:t>, avec un focus sur les femmes et des jeunes,</w:t>
      </w:r>
    </w:p>
    <w:p w14:paraId="111BFC5F" w14:textId="77777777" w:rsidR="009B17E5" w:rsidRPr="00B12DD9" w:rsidRDefault="009B17E5" w:rsidP="002500BF">
      <w:pPr>
        <w:autoSpaceDE w:val="0"/>
        <w:autoSpaceDN w:val="0"/>
        <w:adjustRightInd w:val="0"/>
        <w:spacing w:after="0" w:line="240" w:lineRule="auto"/>
        <w:jc w:val="both"/>
        <w:rPr>
          <w:rFonts w:asciiTheme="minorBidi" w:hAnsiTheme="minorBidi"/>
          <w:sz w:val="24"/>
          <w:szCs w:val="24"/>
        </w:rPr>
      </w:pPr>
    </w:p>
    <w:p w14:paraId="7EF019EF" w14:textId="387C7815" w:rsidR="00D75996" w:rsidRPr="00B12DD9" w:rsidRDefault="00D75996" w:rsidP="0077698B">
      <w:pPr>
        <w:pStyle w:val="Paragrafoelenco"/>
        <w:numPr>
          <w:ilvl w:val="0"/>
          <w:numId w:val="26"/>
        </w:numPr>
        <w:autoSpaceDE w:val="0"/>
        <w:autoSpaceDN w:val="0"/>
        <w:adjustRightInd w:val="0"/>
        <w:spacing w:after="0" w:line="240" w:lineRule="auto"/>
        <w:jc w:val="both"/>
        <w:rPr>
          <w:rFonts w:asciiTheme="minorBidi" w:hAnsiTheme="minorBidi"/>
          <w:sz w:val="24"/>
          <w:szCs w:val="24"/>
        </w:rPr>
      </w:pPr>
      <w:r w:rsidRPr="00B12DD9">
        <w:rPr>
          <w:rFonts w:asciiTheme="minorBidi" w:hAnsiTheme="minorBidi"/>
          <w:sz w:val="24"/>
          <w:szCs w:val="24"/>
        </w:rPr>
        <w:t xml:space="preserve">Un </w:t>
      </w:r>
      <w:r w:rsidR="008E271F" w:rsidRPr="00B12DD9">
        <w:rPr>
          <w:rFonts w:asciiTheme="minorBidi" w:hAnsiTheme="minorBidi"/>
          <w:sz w:val="24"/>
          <w:szCs w:val="24"/>
        </w:rPr>
        <w:t>inventaire</w:t>
      </w:r>
      <w:r w:rsidRPr="00B12DD9">
        <w:rPr>
          <w:rFonts w:asciiTheme="minorBidi" w:hAnsiTheme="minorBidi"/>
          <w:sz w:val="24"/>
          <w:szCs w:val="24"/>
        </w:rPr>
        <w:t xml:space="preserve"> des </w:t>
      </w:r>
      <w:r w:rsidR="001F545E" w:rsidRPr="00B12DD9">
        <w:rPr>
          <w:rFonts w:asciiTheme="minorBidi" w:hAnsiTheme="minorBidi"/>
          <w:sz w:val="24"/>
          <w:szCs w:val="24"/>
        </w:rPr>
        <w:t>programmes</w:t>
      </w:r>
      <w:r w:rsidRPr="00B12DD9">
        <w:rPr>
          <w:rFonts w:asciiTheme="minorBidi" w:hAnsiTheme="minorBidi"/>
          <w:sz w:val="24"/>
          <w:szCs w:val="24"/>
        </w:rPr>
        <w:t xml:space="preserve"> dans le secteur agricole </w:t>
      </w:r>
      <w:r w:rsidR="001F545E" w:rsidRPr="00B12DD9">
        <w:rPr>
          <w:rFonts w:asciiTheme="minorBidi" w:hAnsiTheme="minorBidi"/>
          <w:sz w:val="24"/>
          <w:szCs w:val="24"/>
        </w:rPr>
        <w:t>bénéficiant</w:t>
      </w:r>
      <w:r w:rsidRPr="00B12DD9">
        <w:rPr>
          <w:rFonts w:asciiTheme="minorBidi" w:hAnsiTheme="minorBidi"/>
          <w:sz w:val="24"/>
          <w:szCs w:val="24"/>
        </w:rPr>
        <w:t xml:space="preserve"> d’encouragement- par le </w:t>
      </w:r>
      <w:r w:rsidR="001F545E" w:rsidRPr="00B12DD9">
        <w:rPr>
          <w:rFonts w:asciiTheme="minorBidi" w:hAnsiTheme="minorBidi"/>
          <w:sz w:val="24"/>
          <w:szCs w:val="24"/>
        </w:rPr>
        <w:t>gouvernement</w:t>
      </w:r>
      <w:r w:rsidRPr="00B12DD9">
        <w:rPr>
          <w:rFonts w:asciiTheme="minorBidi" w:hAnsiTheme="minorBidi"/>
          <w:sz w:val="24"/>
          <w:szCs w:val="24"/>
        </w:rPr>
        <w:t xml:space="preserve"> </w:t>
      </w:r>
      <w:r w:rsidR="001F545E" w:rsidRPr="00B12DD9">
        <w:rPr>
          <w:rFonts w:asciiTheme="minorBidi" w:hAnsiTheme="minorBidi"/>
          <w:sz w:val="24"/>
          <w:szCs w:val="24"/>
        </w:rPr>
        <w:t>notamment</w:t>
      </w:r>
      <w:r w:rsidRPr="00B12DD9">
        <w:rPr>
          <w:rFonts w:asciiTheme="minorBidi" w:hAnsiTheme="minorBidi"/>
          <w:sz w:val="24"/>
          <w:szCs w:val="24"/>
        </w:rPr>
        <w:t xml:space="preserve"> et les codes d’investissement</w:t>
      </w:r>
    </w:p>
    <w:p w14:paraId="3DA63C0E" w14:textId="7C8C4D27" w:rsidR="00D75996" w:rsidRPr="00B12DD9" w:rsidRDefault="00D75996" w:rsidP="00BE3078">
      <w:pPr>
        <w:autoSpaceDE w:val="0"/>
        <w:autoSpaceDN w:val="0"/>
        <w:adjustRightInd w:val="0"/>
        <w:spacing w:after="0" w:line="240" w:lineRule="auto"/>
        <w:jc w:val="both"/>
        <w:rPr>
          <w:rFonts w:asciiTheme="minorBidi" w:hAnsiTheme="minorBidi"/>
          <w:sz w:val="24"/>
          <w:szCs w:val="24"/>
        </w:rPr>
      </w:pPr>
    </w:p>
    <w:p w14:paraId="7C662FFB" w14:textId="01DEC6FF" w:rsidR="00D75996" w:rsidRPr="00B12DD9" w:rsidRDefault="00D75996" w:rsidP="00BE3078">
      <w:pPr>
        <w:pStyle w:val="Paragrafoelenco"/>
        <w:numPr>
          <w:ilvl w:val="0"/>
          <w:numId w:val="26"/>
        </w:numPr>
        <w:autoSpaceDE w:val="0"/>
        <w:autoSpaceDN w:val="0"/>
        <w:adjustRightInd w:val="0"/>
        <w:spacing w:after="0" w:line="240" w:lineRule="auto"/>
        <w:jc w:val="both"/>
        <w:rPr>
          <w:rFonts w:asciiTheme="minorBidi" w:hAnsiTheme="minorBidi"/>
          <w:sz w:val="24"/>
          <w:szCs w:val="24"/>
        </w:rPr>
      </w:pPr>
      <w:r w:rsidRPr="00B12DD9">
        <w:rPr>
          <w:rFonts w:asciiTheme="minorBidi" w:hAnsiTheme="minorBidi"/>
          <w:sz w:val="24"/>
          <w:szCs w:val="24"/>
        </w:rPr>
        <w:t xml:space="preserve">Une description des </w:t>
      </w:r>
      <w:r w:rsidR="001F545E" w:rsidRPr="00B12DD9">
        <w:rPr>
          <w:rFonts w:asciiTheme="minorBidi" w:hAnsiTheme="minorBidi"/>
          <w:sz w:val="24"/>
          <w:szCs w:val="24"/>
        </w:rPr>
        <w:t>programmes</w:t>
      </w:r>
      <w:r w:rsidRPr="00B12DD9">
        <w:rPr>
          <w:rFonts w:asciiTheme="minorBidi" w:hAnsiTheme="minorBidi"/>
          <w:sz w:val="24"/>
          <w:szCs w:val="24"/>
        </w:rPr>
        <w:t xml:space="preserve"> de subvention existants et leurs modes de fonctionnement en matière de </w:t>
      </w:r>
      <w:r w:rsidR="001F545E" w:rsidRPr="00B12DD9">
        <w:rPr>
          <w:rFonts w:asciiTheme="minorBidi" w:hAnsiTheme="minorBidi"/>
          <w:sz w:val="24"/>
          <w:szCs w:val="24"/>
        </w:rPr>
        <w:t>sélection</w:t>
      </w:r>
      <w:r w:rsidRPr="00B12DD9">
        <w:rPr>
          <w:rFonts w:asciiTheme="minorBidi" w:hAnsiTheme="minorBidi"/>
          <w:sz w:val="24"/>
          <w:szCs w:val="24"/>
        </w:rPr>
        <w:t xml:space="preserve">, de formation, de processus d’octroi de subventions, de mécanismes de gestion de risque, des </w:t>
      </w:r>
      <w:r w:rsidR="001F545E" w:rsidRPr="00B12DD9">
        <w:rPr>
          <w:rFonts w:asciiTheme="minorBidi" w:hAnsiTheme="minorBidi"/>
          <w:sz w:val="24"/>
          <w:szCs w:val="24"/>
        </w:rPr>
        <w:t>leçons appri</w:t>
      </w:r>
      <w:r w:rsidR="00BE3078" w:rsidRPr="00B12DD9">
        <w:rPr>
          <w:rFonts w:asciiTheme="minorBidi" w:hAnsiTheme="minorBidi"/>
          <w:sz w:val="24"/>
          <w:szCs w:val="24"/>
        </w:rPr>
        <w:t xml:space="preserve">ses ainsi que </w:t>
      </w:r>
      <w:r w:rsidRPr="00B12DD9">
        <w:rPr>
          <w:rFonts w:asciiTheme="minorBidi" w:hAnsiTheme="minorBidi"/>
          <w:sz w:val="24"/>
          <w:szCs w:val="24"/>
        </w:rPr>
        <w:t>du mode de suivi et d’accompagnement</w:t>
      </w:r>
    </w:p>
    <w:p w14:paraId="2D83FA18" w14:textId="77777777" w:rsidR="00D75996" w:rsidRPr="00B12DD9" w:rsidRDefault="00D75996" w:rsidP="00BE3078">
      <w:pPr>
        <w:autoSpaceDE w:val="0"/>
        <w:autoSpaceDN w:val="0"/>
        <w:adjustRightInd w:val="0"/>
        <w:spacing w:after="0" w:line="240" w:lineRule="auto"/>
        <w:jc w:val="both"/>
        <w:rPr>
          <w:rFonts w:asciiTheme="minorBidi" w:hAnsiTheme="minorBidi"/>
          <w:sz w:val="24"/>
          <w:szCs w:val="24"/>
        </w:rPr>
      </w:pPr>
    </w:p>
    <w:p w14:paraId="60C22E91" w14:textId="759C5F7E" w:rsidR="00D75996" w:rsidRPr="00B12DD9" w:rsidRDefault="00D75996" w:rsidP="00BE3078">
      <w:pPr>
        <w:pStyle w:val="Paragrafoelenco"/>
        <w:numPr>
          <w:ilvl w:val="0"/>
          <w:numId w:val="26"/>
        </w:numPr>
        <w:autoSpaceDE w:val="0"/>
        <w:autoSpaceDN w:val="0"/>
        <w:adjustRightInd w:val="0"/>
        <w:spacing w:after="0" w:line="240" w:lineRule="auto"/>
        <w:jc w:val="both"/>
        <w:rPr>
          <w:rFonts w:asciiTheme="minorBidi" w:hAnsiTheme="minorBidi"/>
          <w:sz w:val="24"/>
          <w:szCs w:val="24"/>
        </w:rPr>
      </w:pPr>
      <w:r w:rsidRPr="00B12DD9">
        <w:rPr>
          <w:rFonts w:asciiTheme="minorBidi" w:hAnsiTheme="minorBidi"/>
          <w:sz w:val="24"/>
          <w:szCs w:val="24"/>
        </w:rPr>
        <w:t xml:space="preserve">Une grille de sélection relatant les </w:t>
      </w:r>
      <w:r w:rsidR="001F545E" w:rsidRPr="00B12DD9">
        <w:rPr>
          <w:rFonts w:asciiTheme="minorBidi" w:hAnsiTheme="minorBidi"/>
          <w:sz w:val="24"/>
          <w:szCs w:val="24"/>
        </w:rPr>
        <w:t>expériences</w:t>
      </w:r>
      <w:r w:rsidRPr="00B12DD9">
        <w:rPr>
          <w:rFonts w:asciiTheme="minorBidi" w:hAnsiTheme="minorBidi"/>
          <w:sz w:val="24"/>
          <w:szCs w:val="24"/>
        </w:rPr>
        <w:t xml:space="preserve"> passées et prenant en considération les principes de transparence, de bonne gouvernance et d’égalité des chances ainsi que les mesures prise en </w:t>
      </w:r>
      <w:r w:rsidR="001F545E" w:rsidRPr="00B12DD9">
        <w:rPr>
          <w:rFonts w:asciiTheme="minorBidi" w:hAnsiTheme="minorBidi"/>
          <w:sz w:val="24"/>
          <w:szCs w:val="24"/>
        </w:rPr>
        <w:t>matière</w:t>
      </w:r>
      <w:r w:rsidRPr="00B12DD9">
        <w:rPr>
          <w:rFonts w:asciiTheme="minorBidi" w:hAnsiTheme="minorBidi"/>
          <w:sz w:val="24"/>
          <w:szCs w:val="24"/>
        </w:rPr>
        <w:t xml:space="preserve"> </w:t>
      </w:r>
      <w:r w:rsidR="001F545E" w:rsidRPr="00B12DD9">
        <w:rPr>
          <w:rFonts w:asciiTheme="minorBidi" w:hAnsiTheme="minorBidi"/>
          <w:sz w:val="24"/>
          <w:szCs w:val="24"/>
        </w:rPr>
        <w:t>de la promotion</w:t>
      </w:r>
      <w:r w:rsidRPr="00B12DD9">
        <w:rPr>
          <w:rFonts w:asciiTheme="minorBidi" w:hAnsiTheme="minorBidi"/>
          <w:sz w:val="24"/>
          <w:szCs w:val="24"/>
        </w:rPr>
        <w:t xml:space="preserve"> du genre</w:t>
      </w:r>
    </w:p>
    <w:p w14:paraId="42281831" w14:textId="77777777" w:rsidR="00D75996" w:rsidRPr="00B12DD9" w:rsidRDefault="00D75996" w:rsidP="00BE3078">
      <w:pPr>
        <w:pStyle w:val="Paragrafoelenco"/>
        <w:autoSpaceDE w:val="0"/>
        <w:autoSpaceDN w:val="0"/>
        <w:adjustRightInd w:val="0"/>
        <w:spacing w:after="0" w:line="240" w:lineRule="auto"/>
        <w:jc w:val="both"/>
        <w:rPr>
          <w:rFonts w:asciiTheme="minorBidi" w:hAnsiTheme="minorBidi"/>
          <w:sz w:val="24"/>
          <w:szCs w:val="24"/>
        </w:rPr>
      </w:pPr>
    </w:p>
    <w:p w14:paraId="7520DD56" w14:textId="285EDD05" w:rsidR="00356721" w:rsidRPr="00B12DD9" w:rsidRDefault="008E271F" w:rsidP="00BE3078">
      <w:pPr>
        <w:pStyle w:val="Paragrafoelenco"/>
        <w:numPr>
          <w:ilvl w:val="0"/>
          <w:numId w:val="26"/>
        </w:numPr>
        <w:autoSpaceDE w:val="0"/>
        <w:autoSpaceDN w:val="0"/>
        <w:adjustRightInd w:val="0"/>
        <w:spacing w:after="0" w:line="240" w:lineRule="auto"/>
        <w:jc w:val="both"/>
        <w:rPr>
          <w:rFonts w:asciiTheme="minorBidi" w:hAnsiTheme="minorBidi"/>
          <w:sz w:val="24"/>
          <w:szCs w:val="24"/>
        </w:rPr>
      </w:pPr>
      <w:r w:rsidRPr="00B12DD9">
        <w:rPr>
          <w:rFonts w:asciiTheme="minorBidi" w:hAnsiTheme="minorBidi"/>
          <w:sz w:val="24"/>
          <w:szCs w:val="24"/>
        </w:rPr>
        <w:t>Analyse</w:t>
      </w:r>
      <w:r w:rsidR="00DB7B49" w:rsidRPr="00B12DD9">
        <w:rPr>
          <w:rFonts w:asciiTheme="minorBidi" w:hAnsiTheme="minorBidi"/>
          <w:sz w:val="24"/>
          <w:szCs w:val="24"/>
        </w:rPr>
        <w:t xml:space="preserve"> de</w:t>
      </w:r>
      <w:r w:rsidR="00D75996" w:rsidRPr="00B12DD9">
        <w:rPr>
          <w:rFonts w:asciiTheme="minorBidi" w:hAnsiTheme="minorBidi"/>
          <w:sz w:val="24"/>
          <w:szCs w:val="24"/>
        </w:rPr>
        <w:t xml:space="preserve">s défis en matière de financement d’initiatives </w:t>
      </w:r>
      <w:r w:rsidR="00356721" w:rsidRPr="00B12DD9">
        <w:rPr>
          <w:rFonts w:asciiTheme="minorBidi" w:hAnsiTheme="minorBidi"/>
          <w:sz w:val="24"/>
          <w:szCs w:val="24"/>
        </w:rPr>
        <w:t xml:space="preserve">socio-économique au niveaux individuels et </w:t>
      </w:r>
      <w:r w:rsidR="001F545E" w:rsidRPr="00B12DD9">
        <w:rPr>
          <w:rFonts w:asciiTheme="minorBidi" w:hAnsiTheme="minorBidi"/>
          <w:sz w:val="24"/>
          <w:szCs w:val="24"/>
        </w:rPr>
        <w:t>communautaires</w:t>
      </w:r>
      <w:r w:rsidR="00356721" w:rsidRPr="00B12DD9">
        <w:rPr>
          <w:rFonts w:asciiTheme="minorBidi" w:hAnsiTheme="minorBidi"/>
          <w:sz w:val="24"/>
          <w:szCs w:val="24"/>
        </w:rPr>
        <w:t xml:space="preserve"> (personnes, associations, GDA, SMSA)</w:t>
      </w:r>
      <w:r w:rsidR="00DB7B49" w:rsidRPr="00B12DD9">
        <w:rPr>
          <w:rFonts w:asciiTheme="minorBidi" w:hAnsiTheme="minorBidi"/>
          <w:sz w:val="24"/>
          <w:szCs w:val="24"/>
        </w:rPr>
        <w:t xml:space="preserve"> </w:t>
      </w:r>
    </w:p>
    <w:p w14:paraId="5A51D41E" w14:textId="260A02F1" w:rsidR="00BE3078" w:rsidRPr="00B12DD9" w:rsidRDefault="00BE3078" w:rsidP="00BE3078">
      <w:pPr>
        <w:autoSpaceDE w:val="0"/>
        <w:autoSpaceDN w:val="0"/>
        <w:adjustRightInd w:val="0"/>
        <w:spacing w:after="0" w:line="240" w:lineRule="auto"/>
        <w:jc w:val="both"/>
        <w:rPr>
          <w:rFonts w:asciiTheme="minorBidi" w:hAnsiTheme="minorBidi"/>
          <w:sz w:val="24"/>
          <w:szCs w:val="24"/>
        </w:rPr>
      </w:pPr>
    </w:p>
    <w:p w14:paraId="063CC507" w14:textId="4C0CA877" w:rsidR="002500BF" w:rsidRPr="00B12DD9" w:rsidRDefault="00356721" w:rsidP="0077698B">
      <w:pPr>
        <w:pStyle w:val="Paragrafoelenco"/>
        <w:numPr>
          <w:ilvl w:val="0"/>
          <w:numId w:val="26"/>
        </w:numPr>
        <w:autoSpaceDE w:val="0"/>
        <w:autoSpaceDN w:val="0"/>
        <w:adjustRightInd w:val="0"/>
        <w:spacing w:after="0" w:line="240" w:lineRule="auto"/>
        <w:jc w:val="both"/>
        <w:rPr>
          <w:rFonts w:asciiTheme="minorBidi" w:hAnsiTheme="minorBidi"/>
          <w:sz w:val="24"/>
          <w:szCs w:val="24"/>
        </w:rPr>
      </w:pPr>
      <w:r w:rsidRPr="00B12DD9">
        <w:rPr>
          <w:rFonts w:asciiTheme="minorBidi" w:hAnsiTheme="minorBidi"/>
          <w:sz w:val="24"/>
          <w:szCs w:val="24"/>
        </w:rPr>
        <w:t xml:space="preserve">Les défis </w:t>
      </w:r>
      <w:r w:rsidR="00EC1673" w:rsidRPr="00B12DD9">
        <w:rPr>
          <w:rFonts w:asciiTheme="minorBidi" w:hAnsiTheme="minorBidi"/>
          <w:sz w:val="24"/>
          <w:szCs w:val="24"/>
        </w:rPr>
        <w:t>que</w:t>
      </w:r>
      <w:r w:rsidR="00DB7B49" w:rsidRPr="00B12DD9">
        <w:rPr>
          <w:rFonts w:asciiTheme="minorBidi" w:hAnsiTheme="minorBidi"/>
          <w:sz w:val="24"/>
          <w:szCs w:val="24"/>
        </w:rPr>
        <w:t xml:space="preserve"> les </w:t>
      </w:r>
      <w:r w:rsidR="00BE3078" w:rsidRPr="00B12DD9">
        <w:rPr>
          <w:rFonts w:asciiTheme="minorBidi" w:hAnsiTheme="minorBidi"/>
          <w:sz w:val="24"/>
          <w:szCs w:val="24"/>
        </w:rPr>
        <w:t xml:space="preserve">femmes et les </w:t>
      </w:r>
      <w:r w:rsidR="00DB7B49" w:rsidRPr="00B12DD9">
        <w:rPr>
          <w:rFonts w:asciiTheme="minorBidi" w:hAnsiTheme="minorBidi"/>
          <w:sz w:val="24"/>
          <w:szCs w:val="24"/>
        </w:rPr>
        <w:t>jeunes peuvent rencontrer</w:t>
      </w:r>
      <w:r w:rsidRPr="00B12DD9">
        <w:rPr>
          <w:rFonts w:asciiTheme="minorBidi" w:hAnsiTheme="minorBidi"/>
          <w:sz w:val="24"/>
          <w:szCs w:val="24"/>
        </w:rPr>
        <w:t xml:space="preserve"> en matière de financement de leurs projets</w:t>
      </w:r>
    </w:p>
    <w:p w14:paraId="7B56F8E2" w14:textId="77777777" w:rsidR="002500BF" w:rsidRPr="00B12DD9" w:rsidRDefault="002500BF" w:rsidP="0077698B">
      <w:pPr>
        <w:autoSpaceDE w:val="0"/>
        <w:autoSpaceDN w:val="0"/>
        <w:adjustRightInd w:val="0"/>
        <w:spacing w:after="0" w:line="240" w:lineRule="auto"/>
        <w:jc w:val="both"/>
        <w:rPr>
          <w:rFonts w:ascii="Arial Narrow" w:hAnsi="Arial Narrow"/>
          <w:b/>
          <w:bCs/>
          <w:sz w:val="24"/>
          <w:szCs w:val="24"/>
          <w:highlight w:val="yellow"/>
        </w:rPr>
      </w:pPr>
    </w:p>
    <w:p w14:paraId="60044DB8" w14:textId="5617DE97" w:rsidR="00B47CE1" w:rsidRPr="00B12DD9" w:rsidRDefault="00BF3699" w:rsidP="00053329">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Déroulement</w:t>
      </w:r>
      <w:r w:rsidR="00294F01" w:rsidRPr="00B12DD9">
        <w:rPr>
          <w:rFonts w:asciiTheme="minorBidi" w:hAnsiTheme="minorBidi"/>
          <w:b/>
          <w:sz w:val="24"/>
          <w:szCs w:val="24"/>
        </w:rPr>
        <w:t xml:space="preserve"> de la méthodologie de la prestation</w:t>
      </w:r>
    </w:p>
    <w:p w14:paraId="4B1D3470" w14:textId="4CC3A66B" w:rsidR="00712EF7" w:rsidRPr="00B12DD9" w:rsidRDefault="00712EF7" w:rsidP="0077698B">
      <w:pPr>
        <w:jc w:val="both"/>
        <w:rPr>
          <w:rFonts w:ascii="Arial Narrow" w:hAnsi="Arial Narrow"/>
          <w:sz w:val="24"/>
          <w:szCs w:val="24"/>
        </w:rPr>
      </w:pPr>
      <w:r w:rsidRPr="00B12DD9">
        <w:rPr>
          <w:rFonts w:ascii="Arial Narrow" w:hAnsi="Arial Narrow"/>
          <w:sz w:val="24"/>
          <w:szCs w:val="24"/>
        </w:rPr>
        <w:t xml:space="preserve">Le consultant est attendu d’adopter </w:t>
      </w:r>
      <w:r w:rsidR="00056F3F" w:rsidRPr="00B12DD9">
        <w:rPr>
          <w:rFonts w:ascii="Arial Narrow" w:hAnsi="Arial Narrow"/>
          <w:sz w:val="24"/>
          <w:szCs w:val="24"/>
        </w:rPr>
        <w:t>l</w:t>
      </w:r>
      <w:r w:rsidRPr="00B12DD9">
        <w:rPr>
          <w:rFonts w:ascii="Arial Narrow" w:hAnsi="Arial Narrow"/>
          <w:sz w:val="24"/>
          <w:szCs w:val="24"/>
        </w:rPr>
        <w:t>es approches</w:t>
      </w:r>
      <w:r w:rsidR="00056F3F" w:rsidRPr="00B12DD9">
        <w:rPr>
          <w:rFonts w:ascii="Arial Narrow" w:hAnsi="Arial Narrow"/>
          <w:sz w:val="24"/>
          <w:szCs w:val="24"/>
        </w:rPr>
        <w:t xml:space="preserve"> suivantes</w:t>
      </w:r>
      <w:r w:rsidRPr="00B12DD9">
        <w:rPr>
          <w:rFonts w:ascii="Arial Narrow" w:hAnsi="Arial Narrow"/>
          <w:sz w:val="24"/>
          <w:szCs w:val="24"/>
        </w:rPr>
        <w:t xml:space="preserve"> : </w:t>
      </w:r>
    </w:p>
    <w:p w14:paraId="296F0F8A" w14:textId="355BA270" w:rsidR="005109C4" w:rsidRPr="00B12DD9" w:rsidRDefault="00712EF7" w:rsidP="0077698B">
      <w:pPr>
        <w:pStyle w:val="Paragrafoelenco"/>
        <w:numPr>
          <w:ilvl w:val="0"/>
          <w:numId w:val="6"/>
        </w:numPr>
        <w:jc w:val="both"/>
        <w:rPr>
          <w:rFonts w:ascii="Arial Narrow" w:hAnsi="Arial Narrow"/>
          <w:sz w:val="24"/>
          <w:szCs w:val="24"/>
        </w:rPr>
      </w:pPr>
      <w:r w:rsidRPr="00B12DD9">
        <w:rPr>
          <w:rFonts w:ascii="Arial Narrow" w:hAnsi="Arial Narrow"/>
          <w:sz w:val="24"/>
          <w:szCs w:val="24"/>
        </w:rPr>
        <w:t>La méthodologie de l’approche participative.</w:t>
      </w:r>
    </w:p>
    <w:p w14:paraId="16F77B51" w14:textId="43328796" w:rsidR="00DB6B60" w:rsidRPr="00B12DD9" w:rsidRDefault="00712EF7" w:rsidP="0077698B">
      <w:pPr>
        <w:pStyle w:val="Paragrafoelenco"/>
        <w:numPr>
          <w:ilvl w:val="0"/>
          <w:numId w:val="6"/>
        </w:numPr>
        <w:jc w:val="both"/>
        <w:rPr>
          <w:rFonts w:ascii="Arial Narrow" w:hAnsi="Arial Narrow"/>
          <w:sz w:val="24"/>
          <w:szCs w:val="24"/>
        </w:rPr>
      </w:pPr>
      <w:r w:rsidRPr="00B12DD9">
        <w:rPr>
          <w:rFonts w:ascii="Arial Narrow" w:hAnsi="Arial Narrow"/>
          <w:sz w:val="24"/>
          <w:szCs w:val="24"/>
        </w:rPr>
        <w:t>U</w:t>
      </w:r>
      <w:r w:rsidR="005109C4" w:rsidRPr="00B12DD9">
        <w:rPr>
          <w:rFonts w:ascii="Arial Narrow" w:hAnsi="Arial Narrow"/>
          <w:sz w:val="24"/>
          <w:szCs w:val="24"/>
        </w:rPr>
        <w:t>ne approche</w:t>
      </w:r>
      <w:r w:rsidRPr="00B12DD9">
        <w:rPr>
          <w:rFonts w:ascii="Arial Narrow" w:hAnsi="Arial Narrow"/>
          <w:sz w:val="24"/>
          <w:szCs w:val="24"/>
        </w:rPr>
        <w:t xml:space="preserve"> intégrant le g</w:t>
      </w:r>
      <w:r w:rsidR="00DB6B60" w:rsidRPr="00B12DD9">
        <w:rPr>
          <w:rFonts w:ascii="Arial Narrow" w:hAnsi="Arial Narrow"/>
          <w:sz w:val="24"/>
          <w:szCs w:val="24"/>
        </w:rPr>
        <w:t xml:space="preserve">enre de manière transversale </w:t>
      </w:r>
    </w:p>
    <w:p w14:paraId="463990A6" w14:textId="2EAA5A9C" w:rsidR="005109C4" w:rsidRPr="00B12DD9" w:rsidRDefault="00712EF7" w:rsidP="0077698B">
      <w:pPr>
        <w:jc w:val="both"/>
        <w:rPr>
          <w:rFonts w:ascii="Arial Narrow" w:hAnsi="Arial Narrow"/>
          <w:sz w:val="24"/>
          <w:szCs w:val="24"/>
        </w:rPr>
      </w:pPr>
      <w:r w:rsidRPr="00B12DD9">
        <w:rPr>
          <w:rFonts w:ascii="Arial Narrow" w:hAnsi="Arial Narrow"/>
          <w:sz w:val="24"/>
          <w:szCs w:val="24"/>
        </w:rPr>
        <w:t xml:space="preserve">Le choix de ces méthodologies </w:t>
      </w:r>
      <w:r w:rsidR="00277966" w:rsidRPr="00B12DD9">
        <w:rPr>
          <w:rFonts w:ascii="Arial Narrow" w:hAnsi="Arial Narrow"/>
          <w:sz w:val="24"/>
          <w:szCs w:val="24"/>
        </w:rPr>
        <w:t>dans le processus d’élaboration d</w:t>
      </w:r>
      <w:r w:rsidR="00356721" w:rsidRPr="00B12DD9">
        <w:rPr>
          <w:rFonts w:ascii="Arial Narrow" w:hAnsi="Arial Narrow"/>
          <w:sz w:val="24"/>
          <w:szCs w:val="24"/>
        </w:rPr>
        <w:t xml:space="preserve">e l’analyse </w:t>
      </w:r>
      <w:r w:rsidRPr="00B12DD9">
        <w:rPr>
          <w:rFonts w:ascii="Arial Narrow" w:hAnsi="Arial Narrow"/>
          <w:sz w:val="24"/>
          <w:szCs w:val="24"/>
        </w:rPr>
        <w:t xml:space="preserve">ainsi que leur description seront détaillés dans </w:t>
      </w:r>
      <w:r w:rsidRPr="00B12DD9">
        <w:rPr>
          <w:rFonts w:ascii="Arial Narrow" w:hAnsi="Arial Narrow"/>
          <w:b/>
          <w:sz w:val="24"/>
          <w:szCs w:val="24"/>
        </w:rPr>
        <w:t>l’offre technique.</w:t>
      </w:r>
      <w:r w:rsidRPr="00B12DD9">
        <w:rPr>
          <w:rFonts w:ascii="Arial Narrow" w:hAnsi="Arial Narrow"/>
          <w:sz w:val="24"/>
          <w:szCs w:val="24"/>
        </w:rPr>
        <w:t xml:space="preserve"> </w:t>
      </w:r>
      <w:r w:rsidR="00BF3699" w:rsidRPr="00B12DD9">
        <w:rPr>
          <w:rFonts w:ascii="Arial Narrow" w:hAnsi="Arial Narrow"/>
          <w:sz w:val="24"/>
          <w:szCs w:val="24"/>
        </w:rPr>
        <w:t xml:space="preserve"> </w:t>
      </w:r>
    </w:p>
    <w:p w14:paraId="5627AC82" w14:textId="4CEDF4FF" w:rsidR="004863D9" w:rsidRPr="00B12DD9" w:rsidRDefault="004863D9" w:rsidP="0077698B">
      <w:pPr>
        <w:jc w:val="both"/>
        <w:rPr>
          <w:rFonts w:ascii="Arial Narrow" w:hAnsi="Arial Narrow"/>
          <w:b/>
          <w:bCs/>
          <w:sz w:val="24"/>
          <w:szCs w:val="24"/>
        </w:rPr>
      </w:pPr>
      <w:r w:rsidRPr="00B12DD9">
        <w:rPr>
          <w:rFonts w:ascii="Arial Narrow" w:hAnsi="Arial Narrow"/>
          <w:b/>
          <w:bCs/>
          <w:sz w:val="24"/>
          <w:szCs w:val="24"/>
        </w:rPr>
        <w:t xml:space="preserve">Phase 1 : </w:t>
      </w:r>
      <w:r w:rsidR="008D5C0C" w:rsidRPr="00B12DD9">
        <w:rPr>
          <w:rFonts w:ascii="Arial Narrow" w:hAnsi="Arial Narrow"/>
          <w:b/>
          <w:bCs/>
          <w:sz w:val="24"/>
          <w:szCs w:val="24"/>
        </w:rPr>
        <w:t xml:space="preserve">Préparation </w:t>
      </w:r>
      <w:r w:rsidRPr="00B12DD9">
        <w:rPr>
          <w:rFonts w:ascii="Arial Narrow" w:hAnsi="Arial Narrow"/>
          <w:b/>
          <w:bCs/>
          <w:sz w:val="24"/>
          <w:szCs w:val="24"/>
        </w:rPr>
        <w:t>de la mission</w:t>
      </w:r>
    </w:p>
    <w:p w14:paraId="4B11E2B6" w14:textId="4C65386D" w:rsidR="004863D9" w:rsidRPr="00B12DD9" w:rsidRDefault="003D54C8" w:rsidP="0077698B">
      <w:pPr>
        <w:jc w:val="both"/>
        <w:rPr>
          <w:rFonts w:ascii="Arial Narrow" w:hAnsi="Arial Narrow"/>
          <w:sz w:val="24"/>
          <w:szCs w:val="24"/>
        </w:rPr>
      </w:pPr>
      <w:r w:rsidRPr="00B12DD9">
        <w:rPr>
          <w:rFonts w:ascii="Arial Narrow" w:hAnsi="Arial Narrow"/>
          <w:sz w:val="24"/>
          <w:szCs w:val="24"/>
        </w:rPr>
        <w:t>Détailler</w:t>
      </w:r>
      <w:r w:rsidR="004863D9" w:rsidRPr="00B12DD9">
        <w:rPr>
          <w:rFonts w:ascii="Arial Narrow" w:hAnsi="Arial Narrow"/>
          <w:sz w:val="24"/>
          <w:szCs w:val="24"/>
        </w:rPr>
        <w:t xml:space="preserve"> et compléter la note méthodologique qui explicitera la démarche qu’il/elle compte utiliser. Il y inclura un calendrier détaillé de réalisation de l’étude</w:t>
      </w:r>
      <w:r w:rsidR="005440B1" w:rsidRPr="00B12DD9">
        <w:rPr>
          <w:rFonts w:ascii="Arial Narrow" w:hAnsi="Arial Narrow"/>
          <w:sz w:val="24"/>
          <w:szCs w:val="24"/>
        </w:rPr>
        <w:t xml:space="preserve"> / analyse</w:t>
      </w:r>
      <w:r w:rsidR="004863D9" w:rsidRPr="00B12DD9">
        <w:rPr>
          <w:rFonts w:ascii="Arial Narrow" w:hAnsi="Arial Narrow"/>
          <w:sz w:val="24"/>
          <w:szCs w:val="24"/>
        </w:rPr>
        <w:t xml:space="preserve">. Ce document sera discuté et validé par l’équipe du projet. </w:t>
      </w:r>
    </w:p>
    <w:p w14:paraId="42F8B837" w14:textId="53A679ED" w:rsidR="00962572" w:rsidRPr="00B12DD9" w:rsidRDefault="004863D9" w:rsidP="0077698B">
      <w:pPr>
        <w:jc w:val="both"/>
        <w:rPr>
          <w:rFonts w:ascii="Arial Narrow" w:hAnsi="Arial Narrow"/>
          <w:sz w:val="24"/>
          <w:szCs w:val="24"/>
        </w:rPr>
      </w:pPr>
      <w:r w:rsidRPr="00B12DD9">
        <w:rPr>
          <w:rFonts w:ascii="Arial Narrow" w:hAnsi="Arial Narrow"/>
          <w:b/>
          <w:bCs/>
          <w:sz w:val="24"/>
          <w:szCs w:val="24"/>
        </w:rPr>
        <w:t xml:space="preserve">Phase 2 : </w:t>
      </w:r>
      <w:r w:rsidR="00962572" w:rsidRPr="00B12DD9">
        <w:rPr>
          <w:rFonts w:ascii="Arial Narrow" w:hAnsi="Arial Narrow"/>
          <w:b/>
          <w:bCs/>
          <w:sz w:val="24"/>
          <w:szCs w:val="24"/>
        </w:rPr>
        <w:t>C</w:t>
      </w:r>
      <w:r w:rsidR="00277966" w:rsidRPr="00B12DD9">
        <w:rPr>
          <w:rFonts w:ascii="Arial Narrow" w:hAnsi="Arial Narrow"/>
          <w:b/>
          <w:bCs/>
          <w:sz w:val="24"/>
          <w:szCs w:val="24"/>
        </w:rPr>
        <w:t>ollecte</w:t>
      </w:r>
      <w:r w:rsidR="00962572" w:rsidRPr="00B12DD9">
        <w:rPr>
          <w:rFonts w:ascii="Arial Narrow" w:hAnsi="Arial Narrow"/>
          <w:b/>
          <w:bCs/>
          <w:sz w:val="24"/>
          <w:szCs w:val="24"/>
        </w:rPr>
        <w:t xml:space="preserve"> des données : </w:t>
      </w:r>
      <w:r w:rsidRPr="00B12DD9">
        <w:rPr>
          <w:rFonts w:ascii="Arial Narrow" w:hAnsi="Arial Narrow"/>
          <w:sz w:val="24"/>
          <w:szCs w:val="24"/>
        </w:rPr>
        <w:t xml:space="preserve"> il/elle recueillera les documents existants relatifs aux thèmes de l’</w:t>
      </w:r>
      <w:r w:rsidR="00356721" w:rsidRPr="00B12DD9">
        <w:rPr>
          <w:rFonts w:ascii="Arial Narrow" w:hAnsi="Arial Narrow"/>
          <w:sz w:val="24"/>
          <w:szCs w:val="24"/>
        </w:rPr>
        <w:t>analyse</w:t>
      </w:r>
      <w:r w:rsidRPr="00B12DD9">
        <w:rPr>
          <w:rFonts w:ascii="Arial Narrow" w:hAnsi="Arial Narrow"/>
          <w:sz w:val="24"/>
          <w:szCs w:val="24"/>
        </w:rPr>
        <w:t xml:space="preserve">, préparera les </w:t>
      </w:r>
      <w:r w:rsidR="00356721" w:rsidRPr="00B12DD9">
        <w:rPr>
          <w:rFonts w:ascii="Arial Narrow" w:hAnsi="Arial Narrow"/>
          <w:sz w:val="24"/>
          <w:szCs w:val="24"/>
        </w:rPr>
        <w:t>outils de travail nécessaires</w:t>
      </w:r>
      <w:r w:rsidRPr="00B12DD9">
        <w:rPr>
          <w:rFonts w:ascii="Arial Narrow" w:hAnsi="Arial Narrow"/>
          <w:sz w:val="24"/>
          <w:szCs w:val="24"/>
        </w:rPr>
        <w:t xml:space="preserve"> pour collecter les données primaires</w:t>
      </w:r>
      <w:r w:rsidR="00356721" w:rsidRPr="00B12DD9">
        <w:rPr>
          <w:rFonts w:ascii="Arial Narrow" w:hAnsi="Arial Narrow"/>
          <w:sz w:val="24"/>
          <w:szCs w:val="24"/>
        </w:rPr>
        <w:t xml:space="preserve"> </w:t>
      </w:r>
      <w:r w:rsidR="008E271F" w:rsidRPr="00B12DD9">
        <w:rPr>
          <w:rFonts w:ascii="Arial Narrow" w:hAnsi="Arial Narrow"/>
          <w:sz w:val="24"/>
          <w:szCs w:val="24"/>
        </w:rPr>
        <w:t>(questionnaires</w:t>
      </w:r>
      <w:r w:rsidRPr="00B12DD9">
        <w:rPr>
          <w:rFonts w:ascii="Arial Narrow" w:hAnsi="Arial Narrow"/>
          <w:sz w:val="24"/>
          <w:szCs w:val="24"/>
        </w:rPr>
        <w:t>,</w:t>
      </w:r>
      <w:r w:rsidR="00356721" w:rsidRPr="00B12DD9">
        <w:rPr>
          <w:rFonts w:ascii="Arial Narrow" w:hAnsi="Arial Narrow"/>
          <w:sz w:val="24"/>
          <w:szCs w:val="24"/>
        </w:rPr>
        <w:t xml:space="preserve"> </w:t>
      </w:r>
      <w:r w:rsidR="008E271F" w:rsidRPr="00B12DD9">
        <w:rPr>
          <w:rFonts w:ascii="Arial Narrow" w:hAnsi="Arial Narrow"/>
          <w:sz w:val="24"/>
          <w:szCs w:val="24"/>
        </w:rPr>
        <w:t>enquêtes</w:t>
      </w:r>
      <w:r w:rsidR="00356721" w:rsidRPr="00B12DD9">
        <w:rPr>
          <w:rFonts w:ascii="Arial Narrow" w:hAnsi="Arial Narrow"/>
          <w:sz w:val="24"/>
          <w:szCs w:val="24"/>
        </w:rPr>
        <w:t>,</w:t>
      </w:r>
      <w:r w:rsidR="005440B1" w:rsidRPr="00B12DD9">
        <w:rPr>
          <w:rFonts w:ascii="Arial Narrow" w:hAnsi="Arial Narrow"/>
          <w:sz w:val="24"/>
          <w:szCs w:val="24"/>
        </w:rPr>
        <w:t xml:space="preserve"> focus groupes, canevas d’entrevues, </w:t>
      </w:r>
      <w:proofErr w:type="spellStart"/>
      <w:r w:rsidR="005440B1" w:rsidRPr="00B12DD9">
        <w:rPr>
          <w:rFonts w:ascii="Arial Narrow" w:hAnsi="Arial Narrow"/>
          <w:sz w:val="24"/>
          <w:szCs w:val="24"/>
        </w:rPr>
        <w:t>etc</w:t>
      </w:r>
      <w:proofErr w:type="spellEnd"/>
      <w:r w:rsidR="005440B1" w:rsidRPr="00B12DD9">
        <w:rPr>
          <w:rFonts w:ascii="Arial Narrow" w:hAnsi="Arial Narrow"/>
          <w:sz w:val="24"/>
          <w:szCs w:val="24"/>
        </w:rPr>
        <w:t>).</w:t>
      </w:r>
      <w:r w:rsidR="00356721" w:rsidRPr="00B12DD9">
        <w:rPr>
          <w:rFonts w:ascii="Arial Narrow" w:hAnsi="Arial Narrow"/>
          <w:sz w:val="24"/>
          <w:szCs w:val="24"/>
        </w:rPr>
        <w:t xml:space="preserve"> </w:t>
      </w:r>
      <w:r w:rsidRPr="00B12DD9">
        <w:rPr>
          <w:rFonts w:ascii="Arial Narrow" w:hAnsi="Arial Narrow"/>
          <w:sz w:val="24"/>
          <w:szCs w:val="24"/>
        </w:rPr>
        <w:t xml:space="preserve"> </w:t>
      </w:r>
      <w:r w:rsidR="008E271F" w:rsidRPr="00B12DD9">
        <w:rPr>
          <w:rFonts w:ascii="Arial Narrow" w:hAnsi="Arial Narrow"/>
          <w:sz w:val="24"/>
          <w:szCs w:val="24"/>
        </w:rPr>
        <w:t>Établira</w:t>
      </w:r>
      <w:r w:rsidRPr="00B12DD9">
        <w:rPr>
          <w:rFonts w:ascii="Arial Narrow" w:hAnsi="Arial Narrow"/>
          <w:sz w:val="24"/>
          <w:szCs w:val="24"/>
        </w:rPr>
        <w:t xml:space="preserve"> un calendrier de rencontres avec les acteurs concernés par l’étude, effectuera les entretiens, les interviews et les focus groupes nécessaires pour collecter les données recherchées. </w:t>
      </w:r>
    </w:p>
    <w:p w14:paraId="55B595A1" w14:textId="6E19F466" w:rsidR="004863D9" w:rsidRPr="00B12DD9" w:rsidRDefault="004863D9" w:rsidP="0077698B">
      <w:pPr>
        <w:jc w:val="both"/>
        <w:rPr>
          <w:rFonts w:ascii="Arial Narrow" w:hAnsi="Arial Narrow"/>
          <w:sz w:val="24"/>
          <w:szCs w:val="24"/>
        </w:rPr>
      </w:pPr>
      <w:r w:rsidRPr="00B12DD9">
        <w:rPr>
          <w:rFonts w:ascii="Arial Narrow" w:hAnsi="Arial Narrow"/>
          <w:b/>
          <w:bCs/>
          <w:sz w:val="24"/>
          <w:szCs w:val="24"/>
        </w:rPr>
        <w:lastRenderedPageBreak/>
        <w:t xml:space="preserve">Phase 3 :  </w:t>
      </w:r>
      <w:r w:rsidR="00277966" w:rsidRPr="00B12DD9">
        <w:rPr>
          <w:rFonts w:ascii="Arial Narrow" w:hAnsi="Arial Narrow"/>
          <w:b/>
          <w:bCs/>
          <w:sz w:val="24"/>
          <w:szCs w:val="24"/>
        </w:rPr>
        <w:t>R</w:t>
      </w:r>
      <w:r w:rsidRPr="00B12DD9">
        <w:rPr>
          <w:rFonts w:ascii="Arial Narrow" w:hAnsi="Arial Narrow"/>
          <w:b/>
          <w:bCs/>
          <w:sz w:val="24"/>
          <w:szCs w:val="24"/>
        </w:rPr>
        <w:t>éd</w:t>
      </w:r>
      <w:r w:rsidR="00277966" w:rsidRPr="00B12DD9">
        <w:rPr>
          <w:rFonts w:ascii="Arial Narrow" w:hAnsi="Arial Narrow"/>
          <w:b/>
          <w:bCs/>
          <w:sz w:val="24"/>
          <w:szCs w:val="24"/>
        </w:rPr>
        <w:t>action</w:t>
      </w:r>
      <w:r w:rsidRPr="00B12DD9">
        <w:rPr>
          <w:rFonts w:ascii="Arial Narrow" w:hAnsi="Arial Narrow"/>
          <w:b/>
          <w:bCs/>
          <w:sz w:val="24"/>
          <w:szCs w:val="24"/>
        </w:rPr>
        <w:t xml:space="preserve"> </w:t>
      </w:r>
      <w:r w:rsidR="00277966" w:rsidRPr="00B12DD9">
        <w:rPr>
          <w:rFonts w:ascii="Arial Narrow" w:hAnsi="Arial Narrow"/>
          <w:b/>
          <w:bCs/>
          <w:sz w:val="24"/>
          <w:szCs w:val="24"/>
        </w:rPr>
        <w:t xml:space="preserve">du </w:t>
      </w:r>
      <w:r w:rsidRPr="00B12DD9">
        <w:rPr>
          <w:rFonts w:ascii="Arial Narrow" w:hAnsi="Arial Narrow"/>
          <w:b/>
          <w:bCs/>
          <w:sz w:val="24"/>
          <w:szCs w:val="24"/>
        </w:rPr>
        <w:t>rapport</w:t>
      </w:r>
      <w:r w:rsidR="00356721" w:rsidRPr="00B12DD9">
        <w:rPr>
          <w:rFonts w:ascii="Arial Narrow" w:hAnsi="Arial Narrow"/>
          <w:b/>
          <w:bCs/>
          <w:sz w:val="24"/>
          <w:szCs w:val="24"/>
        </w:rPr>
        <w:t xml:space="preserve"> d’analyse</w:t>
      </w:r>
      <w:r w:rsidRPr="00B12DD9">
        <w:rPr>
          <w:rFonts w:ascii="Arial Narrow" w:hAnsi="Arial Narrow"/>
          <w:b/>
          <w:bCs/>
          <w:sz w:val="24"/>
          <w:szCs w:val="24"/>
        </w:rPr>
        <w:t xml:space="preserve">. </w:t>
      </w:r>
      <w:r w:rsidRPr="00B12DD9">
        <w:rPr>
          <w:rFonts w:ascii="Arial Narrow" w:hAnsi="Arial Narrow"/>
          <w:sz w:val="24"/>
          <w:szCs w:val="24"/>
        </w:rPr>
        <w:t>Les données recueillies des documents, les informations extraites des analyses et de l’exploitation des entretiens et des focus groupes, le cas échéant, serviront d’éléments de base pour l’élaboration du rapport.</w:t>
      </w:r>
    </w:p>
    <w:p w14:paraId="74C1D3C7" w14:textId="5A694120" w:rsidR="004C4B28" w:rsidRPr="00B12DD9" w:rsidRDefault="005440B1" w:rsidP="005440B1">
      <w:pPr>
        <w:autoSpaceDE w:val="0"/>
        <w:autoSpaceDN w:val="0"/>
        <w:adjustRightInd w:val="0"/>
        <w:spacing w:after="0" w:line="240" w:lineRule="auto"/>
        <w:rPr>
          <w:rFonts w:ascii="Calibri" w:hAnsi="Calibri" w:cs="Calibri"/>
          <w:sz w:val="24"/>
          <w:szCs w:val="24"/>
        </w:rPr>
      </w:pPr>
      <w:r w:rsidRPr="00B12DD9">
        <w:rPr>
          <w:rFonts w:ascii="Arial Narrow" w:hAnsi="Arial Narrow"/>
          <w:b/>
          <w:bCs/>
          <w:sz w:val="24"/>
          <w:szCs w:val="24"/>
        </w:rPr>
        <w:t>Phase 4 : Elaboration du document guide :</w:t>
      </w:r>
      <w:r w:rsidRPr="00B12DD9">
        <w:rPr>
          <w:rFonts w:ascii="Arial Narrow" w:hAnsi="Arial Narrow"/>
          <w:sz w:val="24"/>
          <w:szCs w:val="24"/>
        </w:rPr>
        <w:t xml:space="preserve"> </w:t>
      </w:r>
      <w:r w:rsidRPr="00B12DD9">
        <w:rPr>
          <w:rFonts w:ascii="Calibri" w:hAnsi="Calibri" w:cs="Calibri"/>
          <w:sz w:val="24"/>
          <w:szCs w:val="24"/>
        </w:rPr>
        <w:t xml:space="preserve">guide méthodologique d’octroi de fonds pour supporter la bonne mise en place du système des subventions qui sera une activité dans l’action. </w:t>
      </w:r>
    </w:p>
    <w:p w14:paraId="6F39940B" w14:textId="77777777" w:rsidR="002500BF" w:rsidRPr="00B12DD9" w:rsidRDefault="002500BF" w:rsidP="00D06EF7">
      <w:pPr>
        <w:spacing w:line="240" w:lineRule="auto"/>
        <w:jc w:val="both"/>
        <w:rPr>
          <w:rFonts w:asciiTheme="minorBidi" w:hAnsiTheme="minorBidi"/>
          <w:sz w:val="24"/>
          <w:szCs w:val="24"/>
        </w:rPr>
      </w:pPr>
    </w:p>
    <w:p w14:paraId="2980FB2E" w14:textId="77777777" w:rsidR="002500BF" w:rsidRPr="00B12DD9" w:rsidRDefault="002500BF" w:rsidP="0077698B">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Résultat attendu</w:t>
      </w:r>
    </w:p>
    <w:p w14:paraId="4D20DEAD" w14:textId="02732E41" w:rsidR="005440B1" w:rsidRPr="00B12DD9" w:rsidRDefault="005440B1" w:rsidP="005440B1">
      <w:pPr>
        <w:spacing w:line="240" w:lineRule="auto"/>
        <w:jc w:val="both"/>
        <w:rPr>
          <w:rFonts w:asciiTheme="minorBidi" w:hAnsiTheme="minorBidi"/>
          <w:b/>
          <w:bCs/>
          <w:sz w:val="24"/>
          <w:szCs w:val="24"/>
        </w:rPr>
      </w:pPr>
    </w:p>
    <w:p w14:paraId="010B72F3" w14:textId="77777777" w:rsidR="005440B1" w:rsidRPr="00B12DD9" w:rsidRDefault="005440B1" w:rsidP="005440B1">
      <w:pPr>
        <w:pStyle w:val="Paragrafoelenco"/>
        <w:numPr>
          <w:ilvl w:val="0"/>
          <w:numId w:val="30"/>
        </w:numPr>
        <w:autoSpaceDE w:val="0"/>
        <w:autoSpaceDN w:val="0"/>
        <w:adjustRightInd w:val="0"/>
        <w:spacing w:after="0" w:line="240" w:lineRule="auto"/>
        <w:ind w:right="-180"/>
        <w:rPr>
          <w:rFonts w:asciiTheme="minorBidi" w:hAnsiTheme="minorBidi"/>
          <w:color w:val="000000"/>
          <w:sz w:val="24"/>
          <w:szCs w:val="24"/>
        </w:rPr>
      </w:pPr>
      <w:r w:rsidRPr="00B12DD9">
        <w:rPr>
          <w:rFonts w:asciiTheme="minorBidi" w:hAnsiTheme="minorBidi"/>
          <w:color w:val="000000"/>
          <w:sz w:val="24"/>
          <w:szCs w:val="24"/>
        </w:rPr>
        <w:t>Un mapping des différents intervenants financiers (Publics, privés, bailleurs de fonds, IMF, banques, etc…) est produit,</w:t>
      </w:r>
    </w:p>
    <w:p w14:paraId="37104C4A" w14:textId="2802D35D" w:rsidR="00DA7789" w:rsidRPr="00B12DD9" w:rsidRDefault="00DA7789" w:rsidP="005440B1">
      <w:pPr>
        <w:pStyle w:val="Paragrafoelenco"/>
        <w:numPr>
          <w:ilvl w:val="0"/>
          <w:numId w:val="30"/>
        </w:numPr>
        <w:autoSpaceDE w:val="0"/>
        <w:autoSpaceDN w:val="0"/>
        <w:adjustRightInd w:val="0"/>
        <w:spacing w:after="0" w:line="240" w:lineRule="auto"/>
        <w:ind w:right="-180"/>
        <w:rPr>
          <w:rFonts w:asciiTheme="minorBidi" w:hAnsiTheme="minorBidi"/>
          <w:color w:val="000000"/>
          <w:sz w:val="24"/>
          <w:szCs w:val="24"/>
        </w:rPr>
      </w:pPr>
      <w:r w:rsidRPr="00B12DD9">
        <w:rPr>
          <w:rFonts w:asciiTheme="minorBidi" w:hAnsiTheme="minorBidi"/>
          <w:color w:val="000000"/>
          <w:sz w:val="24"/>
          <w:szCs w:val="24"/>
        </w:rPr>
        <w:t xml:space="preserve">Un état de lieu du niveau d’accessibilité de la population locale aux services financiers est dressé avec un focus sur les femmes et les jeunes </w:t>
      </w:r>
    </w:p>
    <w:p w14:paraId="2F4572D9" w14:textId="68B9B2E1" w:rsidR="005440B1" w:rsidRPr="00B12DD9" w:rsidRDefault="005440B1" w:rsidP="005440B1">
      <w:pPr>
        <w:pStyle w:val="Paragrafoelenco"/>
        <w:numPr>
          <w:ilvl w:val="0"/>
          <w:numId w:val="30"/>
        </w:numPr>
        <w:autoSpaceDE w:val="0"/>
        <w:autoSpaceDN w:val="0"/>
        <w:adjustRightInd w:val="0"/>
        <w:spacing w:after="0" w:line="240" w:lineRule="auto"/>
        <w:ind w:right="-180"/>
        <w:rPr>
          <w:rFonts w:asciiTheme="minorBidi" w:hAnsiTheme="minorBidi"/>
          <w:color w:val="000000"/>
          <w:sz w:val="24"/>
          <w:szCs w:val="24"/>
        </w:rPr>
      </w:pPr>
      <w:r w:rsidRPr="00B12DD9">
        <w:rPr>
          <w:rFonts w:asciiTheme="minorBidi" w:hAnsiTheme="minorBidi"/>
          <w:color w:val="000000"/>
          <w:sz w:val="24"/>
          <w:szCs w:val="24"/>
        </w:rPr>
        <w:t xml:space="preserve">L’impact des interventions sur la Délégation, ainsi que les modalités d’attribution des financements sont définis, </w:t>
      </w:r>
    </w:p>
    <w:p w14:paraId="1EFECE95" w14:textId="77777777" w:rsidR="00F636F7" w:rsidRPr="00B12DD9" w:rsidRDefault="00F636F7" w:rsidP="00F636F7">
      <w:pPr>
        <w:pStyle w:val="Paragrafoelenco"/>
        <w:numPr>
          <w:ilvl w:val="0"/>
          <w:numId w:val="30"/>
        </w:numPr>
        <w:autoSpaceDE w:val="0"/>
        <w:autoSpaceDN w:val="0"/>
        <w:adjustRightInd w:val="0"/>
        <w:spacing w:after="0" w:line="240" w:lineRule="auto"/>
        <w:rPr>
          <w:rFonts w:asciiTheme="minorBidi" w:hAnsiTheme="minorBidi"/>
          <w:color w:val="000000"/>
          <w:sz w:val="24"/>
          <w:szCs w:val="24"/>
        </w:rPr>
      </w:pPr>
      <w:r w:rsidRPr="00B12DD9">
        <w:rPr>
          <w:rFonts w:asciiTheme="minorBidi" w:hAnsiTheme="minorBidi"/>
          <w:color w:val="000000"/>
          <w:sz w:val="24"/>
          <w:szCs w:val="24"/>
        </w:rPr>
        <w:t>Les critères d’attribution des financements ainsi que les procédures de gestion de financements en place sont définis sur la base des expériences et la documentation existantes.</w:t>
      </w:r>
    </w:p>
    <w:p w14:paraId="1653CCDF" w14:textId="77777777" w:rsidR="005440B1" w:rsidRPr="00B12DD9" w:rsidRDefault="005440B1" w:rsidP="005440B1">
      <w:pPr>
        <w:pStyle w:val="Paragrafoelenco"/>
        <w:numPr>
          <w:ilvl w:val="0"/>
          <w:numId w:val="30"/>
        </w:numPr>
        <w:spacing w:line="240" w:lineRule="auto"/>
        <w:jc w:val="both"/>
        <w:rPr>
          <w:rFonts w:asciiTheme="minorBidi" w:hAnsiTheme="minorBidi"/>
          <w:color w:val="000000"/>
          <w:sz w:val="24"/>
          <w:szCs w:val="24"/>
        </w:rPr>
      </w:pPr>
      <w:r w:rsidRPr="00B12DD9">
        <w:rPr>
          <w:rFonts w:asciiTheme="minorBidi" w:hAnsiTheme="minorBidi"/>
          <w:color w:val="000000"/>
          <w:sz w:val="24"/>
          <w:szCs w:val="24"/>
        </w:rPr>
        <w:t>Les projets et programmes passés, en cours ou programmés dans le domaine de la gestion de fonds en cascade est identifié et mis à jour,</w:t>
      </w:r>
    </w:p>
    <w:p w14:paraId="09C1EB9A" w14:textId="1775B1AB" w:rsidR="00F636F7" w:rsidRPr="00B12DD9" w:rsidRDefault="00F636F7" w:rsidP="00F636F7">
      <w:pPr>
        <w:pStyle w:val="Paragrafoelenco"/>
        <w:numPr>
          <w:ilvl w:val="0"/>
          <w:numId w:val="30"/>
        </w:numPr>
        <w:autoSpaceDE w:val="0"/>
        <w:autoSpaceDN w:val="0"/>
        <w:adjustRightInd w:val="0"/>
        <w:spacing w:after="0" w:line="240" w:lineRule="auto"/>
        <w:rPr>
          <w:rFonts w:asciiTheme="minorBidi" w:hAnsiTheme="minorBidi"/>
          <w:color w:val="000000"/>
          <w:sz w:val="24"/>
          <w:szCs w:val="24"/>
        </w:rPr>
      </w:pPr>
      <w:r w:rsidRPr="00B12DD9">
        <w:rPr>
          <w:rFonts w:asciiTheme="minorBidi" w:hAnsiTheme="minorBidi"/>
          <w:color w:val="000000"/>
          <w:sz w:val="24"/>
          <w:szCs w:val="24"/>
        </w:rPr>
        <w:t>Les modes de financement et les schémas financiers à privilégier dans le cadre du projet sont définis</w:t>
      </w:r>
      <w:r w:rsidR="00DA7789" w:rsidRPr="00B12DD9">
        <w:rPr>
          <w:rFonts w:asciiTheme="minorBidi" w:hAnsiTheme="minorBidi"/>
          <w:color w:val="000000"/>
          <w:sz w:val="24"/>
          <w:szCs w:val="24"/>
        </w:rPr>
        <w:t xml:space="preserve"> (y inclut une grille d’évaluation, les éléments à considérer pour la durabilité des financements etc.) </w:t>
      </w:r>
      <w:r w:rsidRPr="00B12DD9">
        <w:rPr>
          <w:rFonts w:asciiTheme="minorBidi" w:hAnsiTheme="minorBidi"/>
          <w:color w:val="000000"/>
          <w:sz w:val="24"/>
          <w:szCs w:val="24"/>
        </w:rPr>
        <w:t xml:space="preserve"> </w:t>
      </w:r>
    </w:p>
    <w:p w14:paraId="27E7446B" w14:textId="77777777" w:rsidR="005440B1" w:rsidRPr="00B12DD9" w:rsidRDefault="005440B1" w:rsidP="005440B1">
      <w:pPr>
        <w:pStyle w:val="Paragrafoelenco"/>
        <w:numPr>
          <w:ilvl w:val="0"/>
          <w:numId w:val="30"/>
        </w:numPr>
        <w:autoSpaceDE w:val="0"/>
        <w:autoSpaceDN w:val="0"/>
        <w:adjustRightInd w:val="0"/>
        <w:spacing w:after="0" w:line="240" w:lineRule="auto"/>
        <w:rPr>
          <w:rFonts w:asciiTheme="minorBidi" w:hAnsiTheme="minorBidi"/>
          <w:color w:val="000000"/>
          <w:sz w:val="24"/>
          <w:szCs w:val="24"/>
        </w:rPr>
      </w:pPr>
      <w:r w:rsidRPr="00B12DD9">
        <w:rPr>
          <w:rFonts w:asciiTheme="minorBidi" w:hAnsiTheme="minorBidi"/>
          <w:color w:val="000000"/>
          <w:sz w:val="24"/>
          <w:szCs w:val="24"/>
        </w:rPr>
        <w:t xml:space="preserve">Des recommandations quant à la composition des apports en nature versus les apports cash ainsi que les pourcentages de cofinancement à demander aux bénéficiaires des projets à financer sont fournis par l’analyse, </w:t>
      </w:r>
    </w:p>
    <w:p w14:paraId="6B876966" w14:textId="690763FA" w:rsidR="00DA7789" w:rsidRPr="00B12DD9" w:rsidRDefault="00DA7789" w:rsidP="0077698B">
      <w:pPr>
        <w:spacing w:line="240" w:lineRule="auto"/>
        <w:jc w:val="both"/>
        <w:rPr>
          <w:rFonts w:asciiTheme="minorBidi" w:hAnsiTheme="minorBidi"/>
          <w:sz w:val="24"/>
          <w:szCs w:val="24"/>
        </w:rPr>
      </w:pPr>
    </w:p>
    <w:p w14:paraId="62BF1A85" w14:textId="77777777" w:rsidR="00DA7789" w:rsidRPr="00B12DD9" w:rsidRDefault="00DA7789" w:rsidP="0077698B">
      <w:pPr>
        <w:spacing w:line="240" w:lineRule="auto"/>
        <w:jc w:val="both"/>
        <w:rPr>
          <w:rFonts w:asciiTheme="minorBidi" w:hAnsiTheme="minorBidi"/>
          <w:sz w:val="24"/>
          <w:szCs w:val="24"/>
        </w:rPr>
      </w:pPr>
    </w:p>
    <w:p w14:paraId="1ADFF115" w14:textId="3D8228C8" w:rsidR="00D14673" w:rsidRPr="00B12DD9" w:rsidRDefault="00685B4B" w:rsidP="0077698B">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 xml:space="preserve"> Compétences</w:t>
      </w:r>
      <w:r w:rsidR="00DA734F" w:rsidRPr="00B12DD9">
        <w:rPr>
          <w:rFonts w:asciiTheme="minorBidi" w:hAnsiTheme="minorBidi"/>
          <w:b/>
          <w:sz w:val="24"/>
          <w:szCs w:val="24"/>
        </w:rPr>
        <w:t xml:space="preserve"> du consultant</w:t>
      </w:r>
    </w:p>
    <w:p w14:paraId="0748914E" w14:textId="4A49C421" w:rsidR="005A3ED2" w:rsidRPr="00B12DD9" w:rsidRDefault="00630CD4" w:rsidP="0077698B">
      <w:pPr>
        <w:spacing w:line="240" w:lineRule="auto"/>
        <w:jc w:val="both"/>
        <w:rPr>
          <w:rFonts w:asciiTheme="minorBidi" w:hAnsiTheme="minorBidi"/>
          <w:sz w:val="24"/>
          <w:szCs w:val="24"/>
        </w:rPr>
      </w:pPr>
      <w:r w:rsidRPr="00B12DD9">
        <w:rPr>
          <w:rFonts w:asciiTheme="minorBidi" w:hAnsiTheme="minorBidi"/>
          <w:sz w:val="24"/>
          <w:szCs w:val="24"/>
        </w:rPr>
        <w:t>La ressource</w:t>
      </w:r>
      <w:r w:rsidR="00860F39" w:rsidRPr="00B12DD9">
        <w:rPr>
          <w:rFonts w:asciiTheme="minorBidi" w:hAnsiTheme="minorBidi"/>
          <w:sz w:val="24"/>
          <w:szCs w:val="24"/>
        </w:rPr>
        <w:t xml:space="preserve"> recruté</w:t>
      </w:r>
      <w:r w:rsidRPr="00B12DD9">
        <w:rPr>
          <w:rFonts w:asciiTheme="minorBidi" w:hAnsiTheme="minorBidi"/>
          <w:sz w:val="24"/>
          <w:szCs w:val="24"/>
        </w:rPr>
        <w:t>e</w:t>
      </w:r>
      <w:r w:rsidR="00860F39" w:rsidRPr="00B12DD9">
        <w:rPr>
          <w:rFonts w:asciiTheme="minorBidi" w:hAnsiTheme="minorBidi"/>
          <w:sz w:val="24"/>
          <w:szCs w:val="24"/>
        </w:rPr>
        <w:t xml:space="preserve"> devra être spécialisé</w:t>
      </w:r>
      <w:r w:rsidR="007A428B" w:rsidRPr="00B12DD9">
        <w:rPr>
          <w:rFonts w:asciiTheme="minorBidi" w:hAnsiTheme="minorBidi"/>
          <w:sz w:val="24"/>
          <w:szCs w:val="24"/>
        </w:rPr>
        <w:t>e</w:t>
      </w:r>
      <w:r w:rsidR="005A3ED2" w:rsidRPr="00B12DD9">
        <w:rPr>
          <w:rFonts w:asciiTheme="minorBidi" w:hAnsiTheme="minorBidi"/>
          <w:sz w:val="24"/>
          <w:szCs w:val="24"/>
        </w:rPr>
        <w:t xml:space="preserve"> dans les domaines du</w:t>
      </w:r>
      <w:r w:rsidR="004C4B28" w:rsidRPr="00B12DD9">
        <w:rPr>
          <w:rFonts w:asciiTheme="minorBidi" w:hAnsiTheme="minorBidi"/>
          <w:sz w:val="24"/>
          <w:szCs w:val="24"/>
        </w:rPr>
        <w:t xml:space="preserve"> financement du développement</w:t>
      </w:r>
      <w:r w:rsidR="005A3ED2" w:rsidRPr="00B12DD9">
        <w:rPr>
          <w:rFonts w:asciiTheme="minorBidi" w:hAnsiTheme="minorBidi"/>
          <w:sz w:val="24"/>
          <w:szCs w:val="24"/>
        </w:rPr>
        <w:t xml:space="preserve"> </w:t>
      </w:r>
      <w:r w:rsidR="00A41390" w:rsidRPr="00B12DD9">
        <w:rPr>
          <w:rFonts w:asciiTheme="minorBidi" w:hAnsiTheme="minorBidi"/>
          <w:sz w:val="24"/>
          <w:szCs w:val="24"/>
        </w:rPr>
        <w:t>local</w:t>
      </w:r>
      <w:r w:rsidR="0077152E" w:rsidRPr="00B12DD9">
        <w:rPr>
          <w:rFonts w:asciiTheme="minorBidi" w:hAnsiTheme="minorBidi"/>
          <w:sz w:val="24"/>
          <w:szCs w:val="24"/>
        </w:rPr>
        <w:t xml:space="preserve"> </w:t>
      </w:r>
      <w:proofErr w:type="gramStart"/>
      <w:r w:rsidR="0077152E" w:rsidRPr="00B12DD9">
        <w:rPr>
          <w:rFonts w:asciiTheme="minorBidi" w:hAnsiTheme="minorBidi"/>
          <w:sz w:val="24"/>
          <w:szCs w:val="24"/>
        </w:rPr>
        <w:t>rural</w:t>
      </w:r>
      <w:r w:rsidR="00A41390" w:rsidRPr="00B12DD9">
        <w:rPr>
          <w:rFonts w:asciiTheme="minorBidi" w:hAnsiTheme="minorBidi"/>
          <w:sz w:val="24"/>
          <w:szCs w:val="24"/>
        </w:rPr>
        <w:t xml:space="preserve"> </w:t>
      </w:r>
      <w:r w:rsidR="005A3ED2" w:rsidRPr="00B12DD9">
        <w:rPr>
          <w:rFonts w:asciiTheme="minorBidi" w:hAnsiTheme="minorBidi"/>
          <w:sz w:val="24"/>
          <w:szCs w:val="24"/>
        </w:rPr>
        <w:t>.</w:t>
      </w:r>
      <w:proofErr w:type="gramEnd"/>
      <w:r w:rsidR="005A3ED2" w:rsidRPr="00B12DD9">
        <w:rPr>
          <w:rFonts w:asciiTheme="minorBidi" w:hAnsiTheme="minorBidi"/>
          <w:sz w:val="24"/>
          <w:szCs w:val="24"/>
        </w:rPr>
        <w:t xml:space="preserve"> </w:t>
      </w:r>
      <w:r w:rsidR="005A3ED2" w:rsidRPr="00B12DD9">
        <w:rPr>
          <w:rFonts w:asciiTheme="minorBidi" w:hAnsiTheme="minorBidi"/>
          <w:b/>
          <w:bCs/>
          <w:sz w:val="24"/>
          <w:szCs w:val="24"/>
        </w:rPr>
        <w:t>Po</w:t>
      </w:r>
      <w:r w:rsidRPr="00B12DD9">
        <w:rPr>
          <w:rFonts w:asciiTheme="minorBidi" w:hAnsiTheme="minorBidi"/>
          <w:b/>
          <w:bCs/>
          <w:sz w:val="24"/>
          <w:szCs w:val="24"/>
        </w:rPr>
        <w:t xml:space="preserve">ur les besoins de la mission, la ressource retenue </w:t>
      </w:r>
      <w:r w:rsidR="005A3ED2" w:rsidRPr="00B12DD9">
        <w:rPr>
          <w:rFonts w:asciiTheme="minorBidi" w:hAnsiTheme="minorBidi"/>
          <w:b/>
          <w:bCs/>
          <w:sz w:val="24"/>
          <w:szCs w:val="24"/>
        </w:rPr>
        <w:t xml:space="preserve">pourrait s’adjoindre les compétences nécessaires pour atteindre les objectifs fixés. </w:t>
      </w:r>
      <w:r w:rsidR="00BC1384" w:rsidRPr="00B12DD9">
        <w:rPr>
          <w:rFonts w:asciiTheme="minorBidi" w:hAnsiTheme="minorBidi"/>
          <w:sz w:val="24"/>
          <w:szCs w:val="24"/>
        </w:rPr>
        <w:t>Les compétences</w:t>
      </w:r>
      <w:r w:rsidR="007B3025" w:rsidRPr="00B12DD9">
        <w:rPr>
          <w:rFonts w:asciiTheme="minorBidi" w:hAnsiTheme="minorBidi"/>
          <w:sz w:val="24"/>
          <w:szCs w:val="24"/>
        </w:rPr>
        <w:t xml:space="preserve"> </w:t>
      </w:r>
      <w:r w:rsidR="0077152E" w:rsidRPr="00B12DD9">
        <w:rPr>
          <w:rFonts w:asciiTheme="minorBidi" w:hAnsiTheme="minorBidi"/>
          <w:sz w:val="24"/>
          <w:szCs w:val="24"/>
        </w:rPr>
        <w:t xml:space="preserve">et exigences </w:t>
      </w:r>
      <w:r w:rsidR="007B3025" w:rsidRPr="00B12DD9">
        <w:rPr>
          <w:rFonts w:asciiTheme="minorBidi" w:hAnsiTheme="minorBidi"/>
          <w:sz w:val="24"/>
          <w:szCs w:val="24"/>
        </w:rPr>
        <w:t>suivante</w:t>
      </w:r>
      <w:r w:rsidR="0077152E" w:rsidRPr="00B12DD9">
        <w:rPr>
          <w:rFonts w:asciiTheme="minorBidi" w:hAnsiTheme="minorBidi"/>
          <w:sz w:val="24"/>
          <w:szCs w:val="24"/>
        </w:rPr>
        <w:t xml:space="preserve">s </w:t>
      </w:r>
      <w:r w:rsidR="008E271F" w:rsidRPr="00B12DD9">
        <w:rPr>
          <w:rFonts w:asciiTheme="minorBidi" w:hAnsiTheme="minorBidi"/>
          <w:sz w:val="24"/>
          <w:szCs w:val="24"/>
        </w:rPr>
        <w:t>sont nécessaires</w:t>
      </w:r>
      <w:r w:rsidR="007B3025" w:rsidRPr="00B12DD9">
        <w:rPr>
          <w:rFonts w:asciiTheme="minorBidi" w:hAnsiTheme="minorBidi"/>
          <w:sz w:val="24"/>
          <w:szCs w:val="24"/>
        </w:rPr>
        <w:t xml:space="preserve"> pour le mandat</w:t>
      </w:r>
      <w:r w:rsidRPr="00B12DD9">
        <w:rPr>
          <w:rFonts w:asciiTheme="minorBidi" w:hAnsiTheme="minorBidi"/>
          <w:sz w:val="24"/>
          <w:szCs w:val="24"/>
        </w:rPr>
        <w:t>.</w:t>
      </w:r>
    </w:p>
    <w:p w14:paraId="596E52EE" w14:textId="69B82836" w:rsidR="00E8590F" w:rsidRPr="00B12DD9" w:rsidRDefault="00F7470D" w:rsidP="00B46C4F">
      <w:pPr>
        <w:pStyle w:val="Paragrafoelenco"/>
        <w:numPr>
          <w:ilvl w:val="0"/>
          <w:numId w:val="17"/>
        </w:numPr>
        <w:spacing w:after="0" w:line="240" w:lineRule="auto"/>
        <w:jc w:val="both"/>
        <w:rPr>
          <w:sz w:val="24"/>
          <w:szCs w:val="24"/>
        </w:rPr>
      </w:pPr>
      <w:r w:rsidRPr="00B12DD9">
        <w:rPr>
          <w:rFonts w:asciiTheme="minorBidi" w:hAnsiTheme="minorBidi"/>
          <w:sz w:val="24"/>
          <w:szCs w:val="24"/>
        </w:rPr>
        <w:t>D</w:t>
      </w:r>
      <w:r w:rsidR="00A41390" w:rsidRPr="00B12DD9">
        <w:rPr>
          <w:rFonts w:asciiTheme="minorBidi" w:hAnsiTheme="minorBidi"/>
          <w:sz w:val="24"/>
          <w:szCs w:val="24"/>
        </w:rPr>
        <w:t>iplôme</w:t>
      </w:r>
      <w:r w:rsidR="00920124" w:rsidRPr="00B12DD9">
        <w:rPr>
          <w:rFonts w:asciiTheme="minorBidi" w:hAnsiTheme="minorBidi"/>
          <w:sz w:val="24"/>
          <w:szCs w:val="24"/>
        </w:rPr>
        <w:t xml:space="preserve"> universitaire de niveau supérieur</w:t>
      </w:r>
      <w:r w:rsidR="00A41390" w:rsidRPr="00B12DD9">
        <w:rPr>
          <w:rFonts w:asciiTheme="minorBidi" w:hAnsiTheme="minorBidi"/>
          <w:sz w:val="24"/>
          <w:szCs w:val="24"/>
        </w:rPr>
        <w:t xml:space="preserve"> en </w:t>
      </w:r>
      <w:r w:rsidR="004C4B28" w:rsidRPr="00B12DD9">
        <w:rPr>
          <w:rFonts w:asciiTheme="minorBidi" w:hAnsiTheme="minorBidi"/>
          <w:sz w:val="24"/>
          <w:szCs w:val="24"/>
        </w:rPr>
        <w:t xml:space="preserve">finances </w:t>
      </w:r>
      <w:r w:rsidRPr="00B12DD9">
        <w:rPr>
          <w:rFonts w:asciiTheme="minorBidi" w:hAnsiTheme="minorBidi"/>
          <w:sz w:val="24"/>
          <w:szCs w:val="24"/>
        </w:rPr>
        <w:t>sciences économiques / développement territorial ou équivalent.</w:t>
      </w:r>
    </w:p>
    <w:p w14:paraId="2BFBE667" w14:textId="37C25D3F" w:rsidR="00E267D2" w:rsidRPr="00B12DD9" w:rsidRDefault="00E267D2" w:rsidP="00E37662">
      <w:pPr>
        <w:pStyle w:val="Paragrafoelenco"/>
        <w:numPr>
          <w:ilvl w:val="0"/>
          <w:numId w:val="17"/>
        </w:numPr>
        <w:spacing w:after="0" w:line="240" w:lineRule="auto"/>
        <w:jc w:val="both"/>
        <w:rPr>
          <w:rFonts w:asciiTheme="minorBidi" w:hAnsiTheme="minorBidi"/>
          <w:sz w:val="24"/>
          <w:szCs w:val="24"/>
        </w:rPr>
      </w:pPr>
      <w:r w:rsidRPr="00B12DD9">
        <w:rPr>
          <w:rFonts w:asciiTheme="minorBidi" w:hAnsiTheme="minorBidi"/>
          <w:sz w:val="24"/>
          <w:szCs w:val="24"/>
        </w:rPr>
        <w:t>Justifier d’au moins 10 ans d’expérience dans la réalisation d’</w:t>
      </w:r>
      <w:r w:rsidR="004C4B28" w:rsidRPr="00B12DD9">
        <w:rPr>
          <w:rFonts w:asciiTheme="minorBidi" w:hAnsiTheme="minorBidi"/>
          <w:sz w:val="24"/>
          <w:szCs w:val="24"/>
        </w:rPr>
        <w:t xml:space="preserve">analyses et </w:t>
      </w:r>
      <w:r w:rsidRPr="00B12DD9">
        <w:rPr>
          <w:rFonts w:asciiTheme="minorBidi" w:hAnsiTheme="minorBidi"/>
          <w:sz w:val="24"/>
          <w:szCs w:val="24"/>
        </w:rPr>
        <w:t xml:space="preserve">études stratégiques dans le domaine du </w:t>
      </w:r>
      <w:r w:rsidR="004C4B28" w:rsidRPr="00B12DD9">
        <w:rPr>
          <w:rFonts w:asciiTheme="minorBidi" w:hAnsiTheme="minorBidi"/>
          <w:sz w:val="24"/>
          <w:szCs w:val="24"/>
        </w:rPr>
        <w:t xml:space="preserve">financement du </w:t>
      </w:r>
      <w:r w:rsidRPr="00B12DD9">
        <w:rPr>
          <w:rFonts w:asciiTheme="minorBidi" w:hAnsiTheme="minorBidi"/>
          <w:sz w:val="24"/>
          <w:szCs w:val="24"/>
        </w:rPr>
        <w:t>développement rural</w:t>
      </w:r>
      <w:r w:rsidR="00DA7789" w:rsidRPr="00B12DD9">
        <w:rPr>
          <w:rFonts w:asciiTheme="minorBidi" w:hAnsiTheme="minorBidi"/>
          <w:sz w:val="24"/>
          <w:szCs w:val="24"/>
        </w:rPr>
        <w:t>/microfinance</w:t>
      </w:r>
      <w:r w:rsidRPr="00B12DD9">
        <w:rPr>
          <w:rFonts w:asciiTheme="minorBidi" w:hAnsiTheme="minorBidi"/>
          <w:sz w:val="24"/>
          <w:szCs w:val="24"/>
        </w:rPr>
        <w:t xml:space="preserve"> à l’échelle locale et nationale </w:t>
      </w:r>
    </w:p>
    <w:p w14:paraId="2EE281C6" w14:textId="22E80FEF" w:rsidR="00600D62" w:rsidRPr="00B12DD9" w:rsidRDefault="00600D62" w:rsidP="00E37662">
      <w:pPr>
        <w:pStyle w:val="Paragrafoelenco"/>
        <w:numPr>
          <w:ilvl w:val="0"/>
          <w:numId w:val="17"/>
        </w:numPr>
        <w:spacing w:after="0" w:line="240" w:lineRule="auto"/>
        <w:jc w:val="both"/>
        <w:rPr>
          <w:rFonts w:asciiTheme="minorBidi" w:hAnsiTheme="minorBidi"/>
          <w:sz w:val="24"/>
          <w:szCs w:val="24"/>
        </w:rPr>
      </w:pPr>
      <w:r w:rsidRPr="00B12DD9">
        <w:rPr>
          <w:rFonts w:asciiTheme="minorBidi" w:hAnsiTheme="minorBidi"/>
          <w:sz w:val="24"/>
          <w:szCs w:val="24"/>
        </w:rPr>
        <w:lastRenderedPageBreak/>
        <w:t>Expérience avérée dans l’intégration d’au moins deux des approches méthodol</w:t>
      </w:r>
      <w:r w:rsidR="009E56F0" w:rsidRPr="00B12DD9">
        <w:rPr>
          <w:rFonts w:asciiTheme="minorBidi" w:hAnsiTheme="minorBidi"/>
          <w:sz w:val="24"/>
          <w:szCs w:val="24"/>
        </w:rPr>
        <w:t>o</w:t>
      </w:r>
      <w:r w:rsidRPr="00B12DD9">
        <w:rPr>
          <w:rFonts w:asciiTheme="minorBidi" w:hAnsiTheme="minorBidi"/>
          <w:sz w:val="24"/>
          <w:szCs w:val="24"/>
        </w:rPr>
        <w:t>g</w:t>
      </w:r>
      <w:r w:rsidR="009E56F0" w:rsidRPr="00B12DD9">
        <w:rPr>
          <w:rFonts w:asciiTheme="minorBidi" w:hAnsiTheme="minorBidi"/>
          <w:sz w:val="24"/>
          <w:szCs w:val="24"/>
        </w:rPr>
        <w:t>iqu</w:t>
      </w:r>
      <w:r w:rsidRPr="00B12DD9">
        <w:rPr>
          <w:rFonts w:asciiTheme="minorBidi" w:hAnsiTheme="minorBidi"/>
          <w:sz w:val="24"/>
          <w:szCs w:val="24"/>
        </w:rPr>
        <w:t>es</w:t>
      </w:r>
      <w:r w:rsidR="009E56F0" w:rsidRPr="00B12DD9">
        <w:rPr>
          <w:rFonts w:asciiTheme="minorBidi" w:hAnsiTheme="minorBidi"/>
          <w:sz w:val="24"/>
          <w:szCs w:val="24"/>
        </w:rPr>
        <w:t xml:space="preserve"> cité dans le point 6.</w:t>
      </w:r>
      <w:r w:rsidRPr="00B12DD9">
        <w:rPr>
          <w:rFonts w:asciiTheme="minorBidi" w:hAnsiTheme="minorBidi"/>
          <w:sz w:val="24"/>
          <w:szCs w:val="24"/>
        </w:rPr>
        <w:t xml:space="preserve"> </w:t>
      </w:r>
    </w:p>
    <w:p w14:paraId="79C2D7EE" w14:textId="77777777" w:rsidR="00E267D2" w:rsidRPr="00B12DD9" w:rsidRDefault="00E267D2" w:rsidP="009C2EDA">
      <w:pPr>
        <w:pStyle w:val="Paragrafoelenco"/>
        <w:numPr>
          <w:ilvl w:val="0"/>
          <w:numId w:val="17"/>
        </w:numPr>
        <w:spacing w:after="0" w:line="240" w:lineRule="auto"/>
        <w:jc w:val="both"/>
        <w:rPr>
          <w:rFonts w:asciiTheme="minorBidi" w:hAnsiTheme="minorBidi"/>
          <w:sz w:val="24"/>
          <w:szCs w:val="24"/>
        </w:rPr>
      </w:pPr>
      <w:r w:rsidRPr="00B12DD9">
        <w:rPr>
          <w:rFonts w:asciiTheme="minorBidi" w:hAnsiTheme="minorBidi"/>
          <w:sz w:val="24"/>
          <w:szCs w:val="24"/>
        </w:rPr>
        <w:t>Excellente maîtrise des outils de collecte, d’enquête et d’analyse et de synthèse de données statistiques et qualitatives</w:t>
      </w:r>
    </w:p>
    <w:p w14:paraId="10E57B29" w14:textId="77777777" w:rsidR="00E267D2" w:rsidRPr="00B12DD9" w:rsidRDefault="00E267D2" w:rsidP="00B209D9">
      <w:pPr>
        <w:pStyle w:val="Paragrafoelenco"/>
        <w:numPr>
          <w:ilvl w:val="0"/>
          <w:numId w:val="17"/>
        </w:numPr>
        <w:spacing w:after="0" w:line="240" w:lineRule="auto"/>
        <w:jc w:val="both"/>
        <w:rPr>
          <w:rFonts w:asciiTheme="minorBidi" w:hAnsiTheme="minorBidi"/>
          <w:sz w:val="24"/>
          <w:szCs w:val="24"/>
        </w:rPr>
      </w:pPr>
      <w:r w:rsidRPr="00B12DD9">
        <w:rPr>
          <w:rFonts w:asciiTheme="minorBidi" w:hAnsiTheme="minorBidi"/>
          <w:sz w:val="24"/>
          <w:szCs w:val="24"/>
        </w:rPr>
        <w:t>Excellente maîtrise des techniques d’entretien utilisées en milieu rural et capacités de modération avec des publics variés</w:t>
      </w:r>
    </w:p>
    <w:p w14:paraId="32FA2DEF" w14:textId="5C5CB792" w:rsidR="00E267D2" w:rsidRPr="00B12DD9" w:rsidRDefault="00E267D2" w:rsidP="00DC2873">
      <w:pPr>
        <w:pStyle w:val="Paragrafoelenco"/>
        <w:numPr>
          <w:ilvl w:val="0"/>
          <w:numId w:val="17"/>
        </w:numPr>
        <w:spacing w:after="0" w:line="240" w:lineRule="auto"/>
        <w:jc w:val="both"/>
        <w:rPr>
          <w:rFonts w:asciiTheme="minorBidi" w:hAnsiTheme="minorBidi"/>
          <w:sz w:val="24"/>
          <w:szCs w:val="24"/>
        </w:rPr>
      </w:pPr>
      <w:r w:rsidRPr="00B12DD9">
        <w:rPr>
          <w:rFonts w:asciiTheme="minorBidi" w:hAnsiTheme="minorBidi"/>
          <w:sz w:val="24"/>
          <w:szCs w:val="24"/>
        </w:rPr>
        <w:t xml:space="preserve">Capacité à mobiliser des expertises diverses pour la réalisation de la </w:t>
      </w:r>
      <w:r w:rsidR="004C4B28" w:rsidRPr="00B12DD9">
        <w:rPr>
          <w:rFonts w:asciiTheme="minorBidi" w:hAnsiTheme="minorBidi"/>
          <w:sz w:val="24"/>
          <w:szCs w:val="24"/>
        </w:rPr>
        <w:t>mission :</w:t>
      </w:r>
      <w:r w:rsidRPr="00B12DD9">
        <w:rPr>
          <w:rFonts w:asciiTheme="minorBidi" w:hAnsiTheme="minorBidi"/>
          <w:sz w:val="24"/>
          <w:szCs w:val="24"/>
        </w:rPr>
        <w:t xml:space="preserve"> </w:t>
      </w:r>
      <w:r w:rsidR="004C4B28" w:rsidRPr="00B12DD9">
        <w:rPr>
          <w:rFonts w:asciiTheme="minorBidi" w:hAnsiTheme="minorBidi"/>
          <w:sz w:val="24"/>
          <w:szCs w:val="24"/>
        </w:rPr>
        <w:t xml:space="preserve">Connaissances des programmes étatiques, </w:t>
      </w:r>
      <w:r w:rsidR="008E271F" w:rsidRPr="00B12DD9">
        <w:rPr>
          <w:rFonts w:asciiTheme="minorBidi" w:hAnsiTheme="minorBidi"/>
          <w:sz w:val="24"/>
          <w:szCs w:val="24"/>
        </w:rPr>
        <w:t>expérience</w:t>
      </w:r>
      <w:r w:rsidR="004C4B28" w:rsidRPr="00B12DD9">
        <w:rPr>
          <w:rFonts w:asciiTheme="minorBidi" w:hAnsiTheme="minorBidi"/>
          <w:sz w:val="24"/>
          <w:szCs w:val="24"/>
        </w:rPr>
        <w:t xml:space="preserve"> en micro finances, octroi des subventions et sélection de projet.</w:t>
      </w:r>
    </w:p>
    <w:p w14:paraId="59CC6324" w14:textId="1104468F" w:rsidR="00923556" w:rsidRPr="00B12DD9" w:rsidRDefault="00923556" w:rsidP="00DC2873">
      <w:pPr>
        <w:pStyle w:val="Paragrafoelenco"/>
        <w:numPr>
          <w:ilvl w:val="0"/>
          <w:numId w:val="17"/>
        </w:numPr>
        <w:spacing w:after="0" w:line="240" w:lineRule="auto"/>
        <w:jc w:val="both"/>
        <w:rPr>
          <w:rFonts w:asciiTheme="minorBidi" w:hAnsiTheme="minorBidi"/>
          <w:sz w:val="24"/>
          <w:szCs w:val="24"/>
        </w:rPr>
      </w:pPr>
      <w:r w:rsidRPr="00B12DD9">
        <w:rPr>
          <w:rFonts w:asciiTheme="minorBidi" w:hAnsiTheme="minorBidi"/>
          <w:sz w:val="24"/>
          <w:szCs w:val="24"/>
        </w:rPr>
        <w:t>Bonne capacité d’analyse, de synthèse, de proposition, d’innovation et de rédaction de documents de haut niveau</w:t>
      </w:r>
    </w:p>
    <w:p w14:paraId="110C62B1" w14:textId="1C130B2E" w:rsidR="00E267D2" w:rsidRPr="00B12DD9" w:rsidRDefault="00E267D2" w:rsidP="00DC2873">
      <w:pPr>
        <w:pStyle w:val="Paragrafoelenco"/>
        <w:numPr>
          <w:ilvl w:val="0"/>
          <w:numId w:val="17"/>
        </w:numPr>
        <w:spacing w:after="0" w:line="240" w:lineRule="auto"/>
        <w:jc w:val="both"/>
        <w:rPr>
          <w:rFonts w:asciiTheme="minorBidi" w:hAnsiTheme="minorBidi"/>
          <w:sz w:val="24"/>
          <w:szCs w:val="24"/>
        </w:rPr>
      </w:pPr>
      <w:r w:rsidRPr="00B12DD9">
        <w:rPr>
          <w:rFonts w:asciiTheme="minorBidi" w:hAnsiTheme="minorBidi"/>
          <w:sz w:val="24"/>
          <w:szCs w:val="24"/>
        </w:rPr>
        <w:t>Une parfaite maîtrise de l’arabe</w:t>
      </w:r>
      <w:r w:rsidR="00F32D13" w:rsidRPr="00B12DD9">
        <w:rPr>
          <w:rFonts w:asciiTheme="minorBidi" w:hAnsiTheme="minorBidi"/>
          <w:sz w:val="24"/>
          <w:szCs w:val="24"/>
        </w:rPr>
        <w:t xml:space="preserve"> (parlé et lu)</w:t>
      </w:r>
      <w:r w:rsidRPr="00B12DD9">
        <w:rPr>
          <w:rFonts w:asciiTheme="minorBidi" w:hAnsiTheme="minorBidi"/>
          <w:sz w:val="24"/>
          <w:szCs w:val="24"/>
        </w:rPr>
        <w:t xml:space="preserve"> et du français</w:t>
      </w:r>
    </w:p>
    <w:p w14:paraId="21A0AECB" w14:textId="77777777" w:rsidR="00053329" w:rsidRPr="00B12DD9" w:rsidRDefault="00053329" w:rsidP="00053329">
      <w:pPr>
        <w:spacing w:after="0" w:line="240" w:lineRule="auto"/>
        <w:jc w:val="both"/>
        <w:rPr>
          <w:rFonts w:asciiTheme="minorBidi" w:hAnsiTheme="minorBidi"/>
          <w:sz w:val="24"/>
          <w:szCs w:val="24"/>
        </w:rPr>
      </w:pPr>
    </w:p>
    <w:p w14:paraId="34E9B6F4" w14:textId="77777777" w:rsidR="000C204B" w:rsidRPr="00B12DD9" w:rsidRDefault="000C204B" w:rsidP="00DC2873">
      <w:pPr>
        <w:spacing w:after="0" w:line="240" w:lineRule="auto"/>
        <w:jc w:val="both"/>
        <w:rPr>
          <w:rFonts w:asciiTheme="minorBidi" w:hAnsiTheme="minorBidi"/>
          <w:sz w:val="24"/>
          <w:szCs w:val="24"/>
        </w:rPr>
      </w:pPr>
    </w:p>
    <w:p w14:paraId="0ABB3902" w14:textId="5ABFE328" w:rsidR="005A3ED2" w:rsidRPr="00B12DD9" w:rsidRDefault="00E703DF" w:rsidP="0077698B">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D</w:t>
      </w:r>
      <w:r w:rsidR="00294F01" w:rsidRPr="00B12DD9">
        <w:rPr>
          <w:rFonts w:asciiTheme="minorBidi" w:hAnsiTheme="minorBidi"/>
          <w:b/>
          <w:sz w:val="24"/>
          <w:szCs w:val="24"/>
        </w:rPr>
        <w:t>urée et calendrier de la mission</w:t>
      </w:r>
    </w:p>
    <w:p w14:paraId="32A3EE3F" w14:textId="6B5C766F" w:rsidR="00E703DF" w:rsidRPr="00B12DD9" w:rsidRDefault="00E703DF" w:rsidP="0077698B">
      <w:pPr>
        <w:spacing w:line="240" w:lineRule="auto"/>
        <w:jc w:val="both"/>
        <w:rPr>
          <w:rFonts w:asciiTheme="minorBidi" w:hAnsiTheme="minorBidi"/>
          <w:sz w:val="24"/>
          <w:szCs w:val="24"/>
        </w:rPr>
      </w:pPr>
      <w:r w:rsidRPr="00B12DD9">
        <w:rPr>
          <w:rFonts w:asciiTheme="minorBidi" w:hAnsiTheme="minorBidi"/>
          <w:sz w:val="24"/>
          <w:szCs w:val="24"/>
        </w:rPr>
        <w:t xml:space="preserve">Durée de la mission : </w:t>
      </w:r>
      <w:r w:rsidR="004C4B28" w:rsidRPr="00B12DD9">
        <w:rPr>
          <w:rFonts w:asciiTheme="minorBidi" w:hAnsiTheme="minorBidi"/>
          <w:sz w:val="24"/>
          <w:szCs w:val="24"/>
        </w:rPr>
        <w:t>2</w:t>
      </w:r>
      <w:r w:rsidR="00F636F7" w:rsidRPr="00B12DD9">
        <w:rPr>
          <w:rFonts w:asciiTheme="minorBidi" w:hAnsiTheme="minorBidi"/>
          <w:sz w:val="24"/>
          <w:szCs w:val="24"/>
        </w:rPr>
        <w:t>2</w:t>
      </w:r>
      <w:r w:rsidRPr="00B12DD9">
        <w:rPr>
          <w:rFonts w:asciiTheme="minorBidi" w:hAnsiTheme="minorBidi"/>
          <w:sz w:val="24"/>
          <w:szCs w:val="24"/>
        </w:rPr>
        <w:t xml:space="preserve"> jours</w:t>
      </w:r>
    </w:p>
    <w:p w14:paraId="7A00EE95" w14:textId="49BF4E53" w:rsidR="00A41390" w:rsidRPr="00B12DD9" w:rsidRDefault="00E703DF" w:rsidP="0077698B">
      <w:pPr>
        <w:spacing w:line="240" w:lineRule="auto"/>
        <w:jc w:val="both"/>
        <w:rPr>
          <w:rFonts w:asciiTheme="minorBidi" w:hAnsiTheme="minorBidi"/>
          <w:sz w:val="24"/>
          <w:szCs w:val="24"/>
        </w:rPr>
      </w:pPr>
      <w:r w:rsidRPr="00B12DD9">
        <w:rPr>
          <w:rFonts w:asciiTheme="minorBidi" w:hAnsiTheme="minorBidi"/>
          <w:sz w:val="24"/>
          <w:szCs w:val="24"/>
        </w:rPr>
        <w:t>Durée de réalisation : le</w:t>
      </w:r>
      <w:r w:rsidR="005A3ED2" w:rsidRPr="00B12DD9">
        <w:rPr>
          <w:rFonts w:asciiTheme="minorBidi" w:hAnsiTheme="minorBidi"/>
          <w:sz w:val="24"/>
          <w:szCs w:val="24"/>
        </w:rPr>
        <w:t xml:space="preserve"> délai global d’e</w:t>
      </w:r>
      <w:r w:rsidR="00A41390" w:rsidRPr="00B12DD9">
        <w:rPr>
          <w:rFonts w:asciiTheme="minorBidi" w:hAnsiTheme="minorBidi"/>
          <w:sz w:val="24"/>
          <w:szCs w:val="24"/>
        </w:rPr>
        <w:t>xécution de la mission est d</w:t>
      </w:r>
      <w:r w:rsidR="00B2089E" w:rsidRPr="00B12DD9">
        <w:rPr>
          <w:rFonts w:asciiTheme="minorBidi" w:hAnsiTheme="minorBidi"/>
          <w:sz w:val="24"/>
          <w:szCs w:val="24"/>
        </w:rPr>
        <w:t>’un ma</w:t>
      </w:r>
      <w:r w:rsidR="00086C8F" w:rsidRPr="00B12DD9">
        <w:rPr>
          <w:rFonts w:asciiTheme="minorBidi" w:hAnsiTheme="minorBidi"/>
          <w:sz w:val="24"/>
          <w:szCs w:val="24"/>
        </w:rPr>
        <w:t xml:space="preserve">ximum </w:t>
      </w:r>
      <w:r w:rsidR="00EA19CB" w:rsidRPr="00B12DD9">
        <w:rPr>
          <w:rFonts w:asciiTheme="minorBidi" w:hAnsiTheme="minorBidi"/>
          <w:sz w:val="24"/>
          <w:szCs w:val="24"/>
        </w:rPr>
        <w:t>de deux mois</w:t>
      </w:r>
      <w:r w:rsidR="005A3ED2" w:rsidRPr="00B12DD9">
        <w:rPr>
          <w:rFonts w:asciiTheme="minorBidi" w:hAnsiTheme="minorBidi"/>
          <w:sz w:val="24"/>
          <w:szCs w:val="24"/>
        </w:rPr>
        <w:t xml:space="preserve">, </w:t>
      </w:r>
      <w:r w:rsidR="00716B0D" w:rsidRPr="00B12DD9">
        <w:rPr>
          <w:rFonts w:asciiTheme="minorBidi" w:hAnsiTheme="minorBidi"/>
          <w:sz w:val="24"/>
          <w:szCs w:val="24"/>
        </w:rPr>
        <w:t xml:space="preserve">les </w:t>
      </w:r>
      <w:r w:rsidR="005A3ED2" w:rsidRPr="00B12DD9">
        <w:rPr>
          <w:rFonts w:asciiTheme="minorBidi" w:hAnsiTheme="minorBidi"/>
          <w:sz w:val="24"/>
          <w:szCs w:val="24"/>
        </w:rPr>
        <w:t>délais de validati</w:t>
      </w:r>
      <w:r w:rsidR="00716B0D" w:rsidRPr="00B12DD9">
        <w:rPr>
          <w:rFonts w:asciiTheme="minorBidi" w:hAnsiTheme="minorBidi"/>
          <w:sz w:val="24"/>
          <w:szCs w:val="24"/>
        </w:rPr>
        <w:t>on compris</w:t>
      </w:r>
      <w:r w:rsidR="005A3ED2" w:rsidRPr="00B12DD9">
        <w:rPr>
          <w:rFonts w:asciiTheme="minorBidi" w:hAnsiTheme="minorBidi"/>
          <w:sz w:val="24"/>
          <w:szCs w:val="24"/>
        </w:rPr>
        <w:t xml:space="preserve"> et</w:t>
      </w:r>
      <w:r w:rsidR="00A41390" w:rsidRPr="00B12DD9">
        <w:rPr>
          <w:rFonts w:asciiTheme="minorBidi" w:hAnsiTheme="minorBidi"/>
          <w:sz w:val="24"/>
          <w:szCs w:val="24"/>
        </w:rPr>
        <w:t xml:space="preserve"> ce</w:t>
      </w:r>
      <w:r w:rsidR="00716B0D" w:rsidRPr="00B12DD9">
        <w:rPr>
          <w:rFonts w:asciiTheme="minorBidi" w:hAnsiTheme="minorBidi"/>
          <w:sz w:val="24"/>
          <w:szCs w:val="24"/>
        </w:rPr>
        <w:t>,</w:t>
      </w:r>
      <w:r w:rsidR="00A41390" w:rsidRPr="00B12DD9">
        <w:rPr>
          <w:rFonts w:asciiTheme="minorBidi" w:hAnsiTheme="minorBidi"/>
          <w:sz w:val="24"/>
          <w:szCs w:val="24"/>
        </w:rPr>
        <w:t xml:space="preserve"> à partir de la date de signature</w:t>
      </w:r>
      <w:r w:rsidR="00BF3699" w:rsidRPr="00B12DD9">
        <w:rPr>
          <w:rFonts w:asciiTheme="minorBidi" w:hAnsiTheme="minorBidi"/>
          <w:sz w:val="24"/>
          <w:szCs w:val="24"/>
        </w:rPr>
        <w:t xml:space="preserve"> de l’entente</w:t>
      </w:r>
      <w:r w:rsidR="009C4F5E" w:rsidRPr="00B12DD9">
        <w:rPr>
          <w:rFonts w:asciiTheme="minorBidi" w:hAnsiTheme="minorBidi"/>
          <w:sz w:val="24"/>
          <w:szCs w:val="24"/>
        </w:rPr>
        <w:t xml:space="preserve"> soit la fin du mois d’octobre</w:t>
      </w:r>
      <w:r w:rsidR="00C81506" w:rsidRPr="00B12DD9">
        <w:rPr>
          <w:rFonts w:asciiTheme="minorBidi" w:hAnsiTheme="minorBidi"/>
          <w:sz w:val="24"/>
          <w:szCs w:val="24"/>
        </w:rPr>
        <w:t xml:space="preserve">. Dans tous les cas, l’étude doit </w:t>
      </w:r>
      <w:r w:rsidR="00B12DD9" w:rsidRPr="00B12DD9">
        <w:rPr>
          <w:rFonts w:asciiTheme="minorBidi" w:hAnsiTheme="minorBidi"/>
          <w:sz w:val="24"/>
          <w:szCs w:val="24"/>
        </w:rPr>
        <w:t>être</w:t>
      </w:r>
      <w:r w:rsidR="00C81506" w:rsidRPr="00B12DD9">
        <w:rPr>
          <w:rFonts w:asciiTheme="minorBidi" w:hAnsiTheme="minorBidi"/>
          <w:sz w:val="24"/>
          <w:szCs w:val="24"/>
        </w:rPr>
        <w:t xml:space="preserve"> terminé avant la fin de décembre 2018.</w:t>
      </w:r>
    </w:p>
    <w:p w14:paraId="396481C5" w14:textId="76837FF8" w:rsidR="00053329" w:rsidRPr="00B12DD9" w:rsidRDefault="00053329" w:rsidP="0077698B">
      <w:pPr>
        <w:spacing w:line="240" w:lineRule="auto"/>
        <w:jc w:val="both"/>
        <w:rPr>
          <w:rFonts w:asciiTheme="minorBidi" w:hAnsiTheme="minorBidi"/>
          <w:sz w:val="24"/>
          <w:szCs w:val="24"/>
        </w:rPr>
      </w:pPr>
    </w:p>
    <w:p w14:paraId="7D1B0C16" w14:textId="4BB0737F" w:rsidR="008220F2" w:rsidRPr="00B12DD9" w:rsidRDefault="00A60CFA" w:rsidP="0077698B">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L</w:t>
      </w:r>
      <w:r w:rsidR="00294F01" w:rsidRPr="00B12DD9">
        <w:rPr>
          <w:rFonts w:asciiTheme="minorBidi" w:hAnsiTheme="minorBidi"/>
          <w:b/>
          <w:sz w:val="24"/>
          <w:szCs w:val="24"/>
        </w:rPr>
        <w:t xml:space="preserve">ivrables </w:t>
      </w:r>
    </w:p>
    <w:p w14:paraId="442BB6E3" w14:textId="1CAD9A7B" w:rsidR="00913FE5" w:rsidRPr="00B12DD9" w:rsidRDefault="00913FE5" w:rsidP="002500BF">
      <w:pPr>
        <w:autoSpaceDE w:val="0"/>
        <w:autoSpaceDN w:val="0"/>
        <w:adjustRightInd w:val="0"/>
        <w:spacing w:after="0" w:line="240" w:lineRule="auto"/>
        <w:jc w:val="both"/>
        <w:rPr>
          <w:rFonts w:asciiTheme="minorBidi" w:hAnsiTheme="minorBidi"/>
          <w:sz w:val="24"/>
          <w:szCs w:val="24"/>
        </w:rPr>
      </w:pPr>
    </w:p>
    <w:tbl>
      <w:tblPr>
        <w:tblStyle w:val="Tabellagriglia4-colore6"/>
        <w:tblW w:w="5127" w:type="pct"/>
        <w:tblLook w:val="06A0" w:firstRow="1" w:lastRow="0" w:firstColumn="1" w:lastColumn="0" w:noHBand="1" w:noVBand="1"/>
      </w:tblPr>
      <w:tblGrid>
        <w:gridCol w:w="1370"/>
        <w:gridCol w:w="2967"/>
        <w:gridCol w:w="3181"/>
        <w:gridCol w:w="2808"/>
      </w:tblGrid>
      <w:tr w:rsidR="00EA4747" w:rsidRPr="00B12DD9" w14:paraId="158E2C8A" w14:textId="77777777" w:rsidTr="00776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E60BE8D" w14:textId="77777777" w:rsidR="009D2668" w:rsidRPr="00B12DD9" w:rsidRDefault="009D2668" w:rsidP="002500BF">
            <w:pPr>
              <w:jc w:val="both"/>
              <w:rPr>
                <w:rFonts w:asciiTheme="minorBidi" w:eastAsia="Calibri" w:hAnsiTheme="minorBidi"/>
                <w:sz w:val="24"/>
                <w:szCs w:val="24"/>
              </w:rPr>
            </w:pPr>
            <w:r w:rsidRPr="00B12DD9">
              <w:rPr>
                <w:rFonts w:asciiTheme="minorBidi" w:eastAsia="Calibri" w:hAnsiTheme="minorBidi"/>
                <w:sz w:val="24"/>
                <w:szCs w:val="24"/>
              </w:rPr>
              <w:t>N°</w:t>
            </w:r>
          </w:p>
        </w:tc>
        <w:tc>
          <w:tcPr>
            <w:tcW w:w="0" w:type="pct"/>
          </w:tcPr>
          <w:p w14:paraId="607B252D" w14:textId="77777777" w:rsidR="009D2668" w:rsidRPr="00B12DD9" w:rsidRDefault="009D2668" w:rsidP="002500BF">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Type de livrable</w:t>
            </w:r>
          </w:p>
        </w:tc>
        <w:tc>
          <w:tcPr>
            <w:tcW w:w="0" w:type="pct"/>
          </w:tcPr>
          <w:p w14:paraId="6F4E1639" w14:textId="77777777" w:rsidR="009D2668" w:rsidRPr="00B12DD9" w:rsidRDefault="009D2668" w:rsidP="002500BF">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Caractéristique</w:t>
            </w:r>
          </w:p>
        </w:tc>
        <w:tc>
          <w:tcPr>
            <w:tcW w:w="0" w:type="pct"/>
          </w:tcPr>
          <w:p w14:paraId="21B7719C" w14:textId="77777777" w:rsidR="009D2668" w:rsidRPr="00B12DD9" w:rsidRDefault="009D2668" w:rsidP="009661D1">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Echéance pour la livraison</w:t>
            </w:r>
          </w:p>
        </w:tc>
      </w:tr>
      <w:tr w:rsidR="00EA4747" w:rsidRPr="00B12DD9" w14:paraId="5CD446F6" w14:textId="77777777" w:rsidTr="0077698B">
        <w:tc>
          <w:tcPr>
            <w:cnfStyle w:val="001000000000" w:firstRow="0" w:lastRow="0" w:firstColumn="1" w:lastColumn="0" w:oddVBand="0" w:evenVBand="0" w:oddHBand="0" w:evenHBand="0" w:firstRowFirstColumn="0" w:firstRowLastColumn="0" w:lastRowFirstColumn="0" w:lastRowLastColumn="0"/>
            <w:tcW w:w="0" w:type="pct"/>
          </w:tcPr>
          <w:p w14:paraId="0A4F6CD3" w14:textId="77777777" w:rsidR="009D2668" w:rsidRPr="00B12DD9" w:rsidRDefault="009D2668" w:rsidP="002500BF">
            <w:pPr>
              <w:jc w:val="both"/>
              <w:rPr>
                <w:rFonts w:asciiTheme="minorBidi" w:eastAsia="Calibri" w:hAnsiTheme="minorBidi"/>
                <w:sz w:val="24"/>
                <w:szCs w:val="24"/>
              </w:rPr>
            </w:pPr>
            <w:r w:rsidRPr="00B12DD9">
              <w:rPr>
                <w:rFonts w:asciiTheme="minorBidi" w:eastAsia="Calibri" w:hAnsiTheme="minorBidi"/>
                <w:sz w:val="24"/>
                <w:szCs w:val="24"/>
              </w:rPr>
              <w:t>1</w:t>
            </w:r>
          </w:p>
        </w:tc>
        <w:tc>
          <w:tcPr>
            <w:tcW w:w="0" w:type="pct"/>
          </w:tcPr>
          <w:p w14:paraId="240E8118" w14:textId="45751D66" w:rsidR="009D2668" w:rsidRPr="00B12DD9" w:rsidRDefault="00FC1AF9"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hAnsiTheme="minorBidi"/>
                <w:b/>
                <w:bCs/>
                <w:sz w:val="24"/>
                <w:szCs w:val="24"/>
              </w:rPr>
              <w:t xml:space="preserve">Note méthodologique </w:t>
            </w:r>
          </w:p>
        </w:tc>
        <w:tc>
          <w:tcPr>
            <w:tcW w:w="0" w:type="pct"/>
          </w:tcPr>
          <w:p w14:paraId="5B7B3029" w14:textId="154AA3AE" w:rsidR="009D2668" w:rsidRPr="00B12DD9" w:rsidRDefault="009D2668"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3 pages synthétisant les principaux points méthodologiques convenus pour la réalisation de la mission et le planning de réalisation validé par l’équipe du projet</w:t>
            </w:r>
          </w:p>
        </w:tc>
        <w:tc>
          <w:tcPr>
            <w:tcW w:w="0" w:type="pct"/>
          </w:tcPr>
          <w:p w14:paraId="1FF388D0" w14:textId="0C19FBE7" w:rsidR="009D2668" w:rsidRPr="00B12DD9" w:rsidRDefault="009D2668"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3j après la réunion kick off</w:t>
            </w:r>
            <w:r w:rsidR="00FC1AF9" w:rsidRPr="00B12DD9">
              <w:rPr>
                <w:rFonts w:asciiTheme="minorBidi" w:eastAsia="Calibri" w:hAnsiTheme="minorBidi"/>
                <w:sz w:val="24"/>
                <w:szCs w:val="24"/>
              </w:rPr>
              <w:t xml:space="preserve"> suivant la signature du contrat</w:t>
            </w:r>
          </w:p>
        </w:tc>
      </w:tr>
      <w:tr w:rsidR="00EA4747" w:rsidRPr="00B12DD9" w14:paraId="3C72CE82" w14:textId="77777777" w:rsidTr="0077698B">
        <w:tc>
          <w:tcPr>
            <w:cnfStyle w:val="001000000000" w:firstRow="0" w:lastRow="0" w:firstColumn="1" w:lastColumn="0" w:oddVBand="0" w:evenVBand="0" w:oddHBand="0" w:evenHBand="0" w:firstRowFirstColumn="0" w:firstRowLastColumn="0" w:lastRowFirstColumn="0" w:lastRowLastColumn="0"/>
            <w:tcW w:w="0" w:type="pct"/>
          </w:tcPr>
          <w:p w14:paraId="56B33C6F" w14:textId="77777777" w:rsidR="009D2668" w:rsidRPr="00B12DD9" w:rsidRDefault="009D2668" w:rsidP="002500BF">
            <w:pPr>
              <w:jc w:val="both"/>
              <w:rPr>
                <w:rFonts w:asciiTheme="minorBidi" w:eastAsia="Calibri" w:hAnsiTheme="minorBidi"/>
                <w:sz w:val="24"/>
                <w:szCs w:val="24"/>
              </w:rPr>
            </w:pPr>
            <w:r w:rsidRPr="00B12DD9">
              <w:rPr>
                <w:rFonts w:asciiTheme="minorBidi" w:eastAsia="Calibri" w:hAnsiTheme="minorBidi"/>
                <w:sz w:val="24"/>
                <w:szCs w:val="24"/>
              </w:rPr>
              <w:t>2</w:t>
            </w:r>
          </w:p>
        </w:tc>
        <w:tc>
          <w:tcPr>
            <w:tcW w:w="0" w:type="pct"/>
          </w:tcPr>
          <w:p w14:paraId="35224BD6" w14:textId="5EEF1C87" w:rsidR="009D2668" w:rsidRPr="00B12DD9" w:rsidRDefault="00C26B36"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hAnsiTheme="minorBidi"/>
                <w:b/>
                <w:bCs/>
                <w:sz w:val="24"/>
                <w:szCs w:val="24"/>
              </w:rPr>
              <w:t xml:space="preserve">Collecte des données : </w:t>
            </w:r>
          </w:p>
        </w:tc>
        <w:tc>
          <w:tcPr>
            <w:tcW w:w="0" w:type="pct"/>
          </w:tcPr>
          <w:p w14:paraId="677593EB" w14:textId="74614E0E" w:rsidR="00C26B36" w:rsidRPr="00B12DD9" w:rsidRDefault="00C26B36" w:rsidP="002500BF">
            <w:pPr>
              <w:pStyle w:val="Paragrafoelenco"/>
              <w:numPr>
                <w:ilvl w:val="0"/>
                <w:numId w:val="22"/>
              </w:num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Liste des Template utilisés pour la cueillette des données</w:t>
            </w:r>
          </w:p>
          <w:p w14:paraId="11FB5F21" w14:textId="238F4371" w:rsidR="00C26B36" w:rsidRPr="00B12DD9" w:rsidRDefault="00C26B36" w:rsidP="002500BF">
            <w:pPr>
              <w:pStyle w:val="Paragrafoelenco"/>
              <w:numPr>
                <w:ilvl w:val="0"/>
                <w:numId w:val="22"/>
              </w:num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Comptes rendus des focus groupe et des rencontres de travail</w:t>
            </w:r>
          </w:p>
          <w:p w14:paraId="4A1B110E" w14:textId="0B6A191C" w:rsidR="00FC1AF9" w:rsidRPr="00B12DD9" w:rsidRDefault="00FC1AF9" w:rsidP="009661D1">
            <w:pPr>
              <w:pStyle w:val="Paragrafoelenco"/>
              <w:numPr>
                <w:ilvl w:val="0"/>
                <w:numId w:val="22"/>
              </w:num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hAnsiTheme="minorBidi"/>
                <w:sz w:val="24"/>
                <w:szCs w:val="24"/>
              </w:rPr>
              <w:t>Les photos et enregistrements</w:t>
            </w:r>
          </w:p>
          <w:p w14:paraId="7FC41E97" w14:textId="42313EA2" w:rsidR="00C26B36" w:rsidRPr="00B12DD9" w:rsidRDefault="00C26B36" w:rsidP="005275F7">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p>
        </w:tc>
        <w:tc>
          <w:tcPr>
            <w:tcW w:w="0" w:type="pct"/>
          </w:tcPr>
          <w:p w14:paraId="1FBC5D94" w14:textId="182EC89C" w:rsidR="00C26B36" w:rsidRPr="00B12DD9" w:rsidRDefault="00086C8F" w:rsidP="004C029D">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lastRenderedPageBreak/>
              <w:t>12</w:t>
            </w:r>
            <w:r w:rsidR="008E271F" w:rsidRPr="00B12DD9">
              <w:rPr>
                <w:rFonts w:asciiTheme="minorBidi" w:eastAsia="Calibri" w:hAnsiTheme="minorBidi"/>
                <w:sz w:val="24"/>
                <w:szCs w:val="24"/>
              </w:rPr>
              <w:t xml:space="preserve"> jours</w:t>
            </w:r>
            <w:r w:rsidR="00FC1AF9" w:rsidRPr="00B12DD9">
              <w:rPr>
                <w:rFonts w:asciiTheme="minorBidi" w:eastAsia="Calibri" w:hAnsiTheme="minorBidi"/>
                <w:sz w:val="24"/>
                <w:szCs w:val="24"/>
              </w:rPr>
              <w:t xml:space="preserve"> après la présentation de la note méthodologique</w:t>
            </w:r>
          </w:p>
          <w:p w14:paraId="02935FC0" w14:textId="77777777" w:rsidR="00C26B36" w:rsidRPr="00B12DD9" w:rsidRDefault="00C26B36" w:rsidP="004C029D">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p>
          <w:p w14:paraId="21D67C7F" w14:textId="77777777" w:rsidR="009D2668" w:rsidRPr="00B12DD9" w:rsidRDefault="009D2668" w:rsidP="004C029D">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p>
        </w:tc>
      </w:tr>
      <w:tr w:rsidR="00EA4747" w:rsidRPr="00B12DD9" w14:paraId="2CAC18BF" w14:textId="77777777" w:rsidTr="0077698B">
        <w:tc>
          <w:tcPr>
            <w:cnfStyle w:val="001000000000" w:firstRow="0" w:lastRow="0" w:firstColumn="1" w:lastColumn="0" w:oddVBand="0" w:evenVBand="0" w:oddHBand="0" w:evenHBand="0" w:firstRowFirstColumn="0" w:firstRowLastColumn="0" w:lastRowFirstColumn="0" w:lastRowLastColumn="0"/>
            <w:tcW w:w="0" w:type="pct"/>
          </w:tcPr>
          <w:p w14:paraId="1B6917D0" w14:textId="77777777" w:rsidR="009D2668" w:rsidRPr="00B12DD9" w:rsidRDefault="009D2668" w:rsidP="002500BF">
            <w:pPr>
              <w:jc w:val="both"/>
              <w:rPr>
                <w:rFonts w:asciiTheme="minorBidi" w:eastAsia="Calibri" w:hAnsiTheme="minorBidi"/>
                <w:sz w:val="24"/>
                <w:szCs w:val="24"/>
              </w:rPr>
            </w:pPr>
            <w:r w:rsidRPr="00B12DD9">
              <w:rPr>
                <w:rFonts w:asciiTheme="minorBidi" w:eastAsia="Calibri" w:hAnsiTheme="minorBidi"/>
                <w:sz w:val="24"/>
                <w:szCs w:val="24"/>
              </w:rPr>
              <w:t>3</w:t>
            </w:r>
          </w:p>
        </w:tc>
        <w:tc>
          <w:tcPr>
            <w:tcW w:w="0" w:type="pct"/>
          </w:tcPr>
          <w:p w14:paraId="10436D32" w14:textId="77777777" w:rsidR="00C26B36" w:rsidRPr="00B12DD9" w:rsidRDefault="00C26B36"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 xml:space="preserve">Rapport </w:t>
            </w:r>
          </w:p>
          <w:p w14:paraId="29C33E16" w14:textId="377F84CD" w:rsidR="009D2668" w:rsidRPr="00B12DD9" w:rsidRDefault="009D2668"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p>
        </w:tc>
        <w:tc>
          <w:tcPr>
            <w:tcW w:w="0" w:type="pct"/>
          </w:tcPr>
          <w:p w14:paraId="5D49F1B2" w14:textId="46353361" w:rsidR="00C26B36" w:rsidRPr="00B12DD9" w:rsidRDefault="00C26B36" w:rsidP="0077698B">
            <w:pPr>
              <w:pStyle w:val="Paragrafoelenco"/>
              <w:numPr>
                <w:ilvl w:val="0"/>
                <w:numId w:val="21"/>
              </w:num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 xml:space="preserve">Données </w:t>
            </w:r>
            <w:r w:rsidR="008E271F" w:rsidRPr="00B12DD9">
              <w:rPr>
                <w:rFonts w:asciiTheme="minorBidi" w:eastAsia="Calibri" w:hAnsiTheme="minorBidi"/>
                <w:sz w:val="24"/>
                <w:szCs w:val="24"/>
              </w:rPr>
              <w:t>acteurs</w:t>
            </w:r>
            <w:r w:rsidR="004C4B28" w:rsidRPr="00B12DD9">
              <w:rPr>
                <w:rFonts w:asciiTheme="minorBidi" w:eastAsia="Calibri" w:hAnsiTheme="minorBidi"/>
                <w:sz w:val="24"/>
                <w:szCs w:val="24"/>
              </w:rPr>
              <w:t xml:space="preserve">, intervenants, programmes, </w:t>
            </w:r>
            <w:r w:rsidR="00EA4747" w:rsidRPr="00B12DD9">
              <w:rPr>
                <w:rFonts w:asciiTheme="minorBidi" w:eastAsia="Calibri" w:hAnsiTheme="minorBidi"/>
                <w:sz w:val="24"/>
                <w:szCs w:val="24"/>
              </w:rPr>
              <w:t xml:space="preserve">projets, </w:t>
            </w:r>
            <w:r w:rsidR="008E271F" w:rsidRPr="00B12DD9">
              <w:rPr>
                <w:rFonts w:asciiTheme="minorBidi" w:eastAsia="Calibri" w:hAnsiTheme="minorBidi"/>
                <w:sz w:val="24"/>
                <w:szCs w:val="24"/>
              </w:rPr>
              <w:t>expériences</w:t>
            </w:r>
            <w:r w:rsidR="00EA4747" w:rsidRPr="00B12DD9">
              <w:rPr>
                <w:rFonts w:asciiTheme="minorBidi" w:eastAsia="Calibri" w:hAnsiTheme="minorBidi"/>
                <w:sz w:val="24"/>
                <w:szCs w:val="24"/>
              </w:rPr>
              <w:t xml:space="preserve">, </w:t>
            </w:r>
            <w:r w:rsidR="00086C8F" w:rsidRPr="00B12DD9">
              <w:rPr>
                <w:rFonts w:asciiTheme="minorBidi" w:eastAsia="Calibri" w:hAnsiTheme="minorBidi"/>
                <w:sz w:val="24"/>
                <w:szCs w:val="24"/>
              </w:rPr>
              <w:t>projets similaires</w:t>
            </w:r>
          </w:p>
          <w:p w14:paraId="6FCC1D9F" w14:textId="3ADEDD50" w:rsidR="00C26B36" w:rsidRPr="00B12DD9" w:rsidRDefault="00C26B36" w:rsidP="002500BF">
            <w:pPr>
              <w:pStyle w:val="Paragrafoelenco"/>
              <w:numPr>
                <w:ilvl w:val="0"/>
                <w:numId w:val="21"/>
              </w:num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Analyse de genre</w:t>
            </w:r>
          </w:p>
          <w:p w14:paraId="12DD2620" w14:textId="392C5240" w:rsidR="00C26B36" w:rsidRPr="00B12DD9" w:rsidRDefault="008E271F" w:rsidP="002500BF">
            <w:pPr>
              <w:pStyle w:val="Paragrafoelenco"/>
              <w:numPr>
                <w:ilvl w:val="0"/>
                <w:numId w:val="21"/>
              </w:num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Expériences</w:t>
            </w:r>
            <w:r w:rsidR="00EA4747" w:rsidRPr="00B12DD9">
              <w:rPr>
                <w:rFonts w:asciiTheme="minorBidi" w:eastAsia="Calibri" w:hAnsiTheme="minorBidi"/>
                <w:sz w:val="24"/>
                <w:szCs w:val="24"/>
              </w:rPr>
              <w:t xml:space="preserve"> d’octroi</w:t>
            </w:r>
          </w:p>
          <w:p w14:paraId="42319C52" w14:textId="00273AEA" w:rsidR="00C26B36" w:rsidRPr="00B12DD9" w:rsidRDefault="00C26B36" w:rsidP="00B12DD9">
            <w:pPr>
              <w:pStyle w:val="Paragrafoelenco"/>
              <w:numPr>
                <w:ilvl w:val="0"/>
                <w:numId w:val="21"/>
              </w:num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Cartographie des acteurs</w:t>
            </w:r>
          </w:p>
        </w:tc>
        <w:tc>
          <w:tcPr>
            <w:tcW w:w="0" w:type="pct"/>
          </w:tcPr>
          <w:p w14:paraId="0446D6D3" w14:textId="52A2C4EE" w:rsidR="009D2668" w:rsidRPr="00B12DD9" w:rsidRDefault="00EA4747" w:rsidP="004C029D">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15</w:t>
            </w:r>
            <w:r w:rsidR="00086C8F" w:rsidRPr="00B12DD9">
              <w:rPr>
                <w:rFonts w:asciiTheme="minorBidi" w:eastAsia="Calibri" w:hAnsiTheme="minorBidi"/>
                <w:sz w:val="24"/>
                <w:szCs w:val="24"/>
              </w:rPr>
              <w:t xml:space="preserve"> </w:t>
            </w:r>
            <w:r w:rsidR="009D2668" w:rsidRPr="00B12DD9">
              <w:rPr>
                <w:rFonts w:asciiTheme="minorBidi" w:eastAsia="Calibri" w:hAnsiTheme="minorBidi"/>
                <w:sz w:val="24"/>
                <w:szCs w:val="24"/>
              </w:rPr>
              <w:t xml:space="preserve">j après </w:t>
            </w:r>
            <w:r w:rsidR="00086C8F" w:rsidRPr="00B12DD9">
              <w:rPr>
                <w:rFonts w:asciiTheme="minorBidi" w:eastAsia="Calibri" w:hAnsiTheme="minorBidi"/>
                <w:sz w:val="24"/>
                <w:szCs w:val="24"/>
              </w:rPr>
              <w:t xml:space="preserve">la </w:t>
            </w:r>
            <w:r w:rsidR="009D2668" w:rsidRPr="00B12DD9">
              <w:rPr>
                <w:rFonts w:asciiTheme="minorBidi" w:eastAsia="Calibri" w:hAnsiTheme="minorBidi"/>
                <w:sz w:val="24"/>
                <w:szCs w:val="24"/>
              </w:rPr>
              <w:t xml:space="preserve">remise du livrable 2 </w:t>
            </w:r>
          </w:p>
        </w:tc>
      </w:tr>
      <w:tr w:rsidR="00EA4747" w:rsidRPr="00B12DD9" w14:paraId="71DD2DF1" w14:textId="77777777" w:rsidTr="0077698B">
        <w:tc>
          <w:tcPr>
            <w:cnfStyle w:val="001000000000" w:firstRow="0" w:lastRow="0" w:firstColumn="1" w:lastColumn="0" w:oddVBand="0" w:evenVBand="0" w:oddHBand="0" w:evenHBand="0" w:firstRowFirstColumn="0" w:firstRowLastColumn="0" w:lastRowFirstColumn="0" w:lastRowLastColumn="0"/>
            <w:tcW w:w="0" w:type="pct"/>
          </w:tcPr>
          <w:p w14:paraId="613E24C9" w14:textId="77777777" w:rsidR="009D2668" w:rsidRPr="00B12DD9" w:rsidRDefault="009D2668" w:rsidP="002500BF">
            <w:pPr>
              <w:jc w:val="both"/>
              <w:rPr>
                <w:rFonts w:asciiTheme="minorBidi" w:eastAsia="Calibri" w:hAnsiTheme="minorBidi"/>
                <w:sz w:val="24"/>
                <w:szCs w:val="24"/>
              </w:rPr>
            </w:pPr>
            <w:r w:rsidRPr="00B12DD9">
              <w:rPr>
                <w:rFonts w:asciiTheme="minorBidi" w:eastAsia="Calibri" w:hAnsiTheme="minorBidi"/>
                <w:sz w:val="24"/>
                <w:szCs w:val="24"/>
              </w:rPr>
              <w:t>4</w:t>
            </w:r>
          </w:p>
        </w:tc>
        <w:tc>
          <w:tcPr>
            <w:tcW w:w="0" w:type="pct"/>
          </w:tcPr>
          <w:p w14:paraId="28162536" w14:textId="42352D78" w:rsidR="009D2668" w:rsidRPr="00B12DD9" w:rsidRDefault="00C26B36"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 xml:space="preserve">Une présentation </w:t>
            </w:r>
            <w:r w:rsidR="00DA7789" w:rsidRPr="00B12DD9">
              <w:rPr>
                <w:rFonts w:asciiTheme="minorBidi" w:eastAsia="Calibri" w:hAnsiTheme="minorBidi"/>
                <w:sz w:val="24"/>
                <w:szCs w:val="24"/>
              </w:rPr>
              <w:t xml:space="preserve">power point </w:t>
            </w:r>
          </w:p>
        </w:tc>
        <w:tc>
          <w:tcPr>
            <w:tcW w:w="0" w:type="pct"/>
          </w:tcPr>
          <w:p w14:paraId="749E5B8F" w14:textId="7A3E44C3" w:rsidR="009D2668" w:rsidRPr="00B12DD9" w:rsidRDefault="00C26B36"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 xml:space="preserve">Une présentation </w:t>
            </w:r>
            <w:r w:rsidR="00E12A1B" w:rsidRPr="00B12DD9">
              <w:rPr>
                <w:rFonts w:asciiTheme="minorBidi" w:eastAsia="Calibri" w:hAnsiTheme="minorBidi"/>
                <w:sz w:val="24"/>
                <w:szCs w:val="24"/>
              </w:rPr>
              <w:t>synthétisant</w:t>
            </w:r>
            <w:r w:rsidRPr="00B12DD9">
              <w:rPr>
                <w:rFonts w:asciiTheme="minorBidi" w:eastAsia="Calibri" w:hAnsiTheme="minorBidi"/>
                <w:sz w:val="24"/>
                <w:szCs w:val="24"/>
              </w:rPr>
              <w:t xml:space="preserve"> le rapport de diagnostic</w:t>
            </w:r>
          </w:p>
        </w:tc>
        <w:tc>
          <w:tcPr>
            <w:tcW w:w="0" w:type="pct"/>
          </w:tcPr>
          <w:p w14:paraId="7A2B8012" w14:textId="303A30EF" w:rsidR="009D2668" w:rsidRPr="00B12DD9" w:rsidRDefault="00FC1AF9"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2</w:t>
            </w:r>
            <w:r w:rsidR="009D2668" w:rsidRPr="00B12DD9">
              <w:rPr>
                <w:rFonts w:asciiTheme="minorBidi" w:eastAsia="Calibri" w:hAnsiTheme="minorBidi"/>
                <w:sz w:val="24"/>
                <w:szCs w:val="24"/>
              </w:rPr>
              <w:t xml:space="preserve">j après </w:t>
            </w:r>
            <w:r w:rsidRPr="00B12DD9">
              <w:rPr>
                <w:rFonts w:asciiTheme="minorBidi" w:eastAsia="Calibri" w:hAnsiTheme="minorBidi"/>
                <w:sz w:val="24"/>
                <w:szCs w:val="24"/>
              </w:rPr>
              <w:t>la validation du livrable 3</w:t>
            </w:r>
          </w:p>
        </w:tc>
      </w:tr>
      <w:tr w:rsidR="00086C8F" w:rsidRPr="00B12DD9" w14:paraId="3A7CE3BE" w14:textId="77777777" w:rsidTr="0077698B">
        <w:tc>
          <w:tcPr>
            <w:cnfStyle w:val="001000000000" w:firstRow="0" w:lastRow="0" w:firstColumn="1" w:lastColumn="0" w:oddVBand="0" w:evenVBand="0" w:oddHBand="0" w:evenHBand="0" w:firstRowFirstColumn="0" w:firstRowLastColumn="0" w:lastRowFirstColumn="0" w:lastRowLastColumn="0"/>
            <w:tcW w:w="0" w:type="pct"/>
          </w:tcPr>
          <w:p w14:paraId="0F2778A8" w14:textId="6439D2B4" w:rsidR="00086C8F" w:rsidRPr="00B12DD9" w:rsidRDefault="00086C8F" w:rsidP="002500BF">
            <w:pPr>
              <w:jc w:val="both"/>
              <w:rPr>
                <w:rFonts w:asciiTheme="minorBidi" w:eastAsia="Calibri" w:hAnsiTheme="minorBidi"/>
                <w:sz w:val="24"/>
                <w:szCs w:val="24"/>
              </w:rPr>
            </w:pPr>
            <w:r w:rsidRPr="00B12DD9">
              <w:rPr>
                <w:rFonts w:asciiTheme="minorBidi" w:eastAsia="Calibri" w:hAnsiTheme="minorBidi"/>
                <w:sz w:val="24"/>
                <w:szCs w:val="24"/>
              </w:rPr>
              <w:t>5</w:t>
            </w:r>
          </w:p>
        </w:tc>
        <w:tc>
          <w:tcPr>
            <w:tcW w:w="0" w:type="pct"/>
          </w:tcPr>
          <w:p w14:paraId="784C8372" w14:textId="17AAF94A" w:rsidR="00086C8F" w:rsidRPr="00B12DD9" w:rsidRDefault="00086C8F"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Guide de gestion des fonds en cascade</w:t>
            </w:r>
          </w:p>
        </w:tc>
        <w:tc>
          <w:tcPr>
            <w:tcW w:w="0" w:type="pct"/>
          </w:tcPr>
          <w:p w14:paraId="2A5B9205" w14:textId="2A53C0C5" w:rsidR="00086C8F" w:rsidRPr="00B12DD9" w:rsidRDefault="00086C8F"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 xml:space="preserve">Guide </w:t>
            </w:r>
            <w:r w:rsidRPr="00B12DD9">
              <w:rPr>
                <w:rFonts w:ascii="Calibri" w:hAnsi="Calibri" w:cs="Calibri"/>
                <w:sz w:val="24"/>
                <w:szCs w:val="24"/>
              </w:rPr>
              <w:t>méthodologique d’octroi de fonds pour supporter la bonne mise en place du système des subventions qui sera une activité dans l’action</w:t>
            </w:r>
          </w:p>
        </w:tc>
        <w:tc>
          <w:tcPr>
            <w:tcW w:w="0" w:type="pct"/>
          </w:tcPr>
          <w:p w14:paraId="15FD88FC" w14:textId="171217DC" w:rsidR="00086C8F" w:rsidRPr="00B12DD9" w:rsidRDefault="00086C8F" w:rsidP="002500BF">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rPr>
            </w:pPr>
            <w:r w:rsidRPr="00B12DD9">
              <w:rPr>
                <w:rFonts w:asciiTheme="minorBidi" w:eastAsia="Calibri" w:hAnsiTheme="minorBidi"/>
                <w:sz w:val="24"/>
                <w:szCs w:val="24"/>
              </w:rPr>
              <w:t>10 j après la livraison de la présentation approuvée</w:t>
            </w:r>
          </w:p>
        </w:tc>
      </w:tr>
    </w:tbl>
    <w:p w14:paraId="3A5649B6" w14:textId="77777777" w:rsidR="00913FE5" w:rsidRPr="00B12DD9" w:rsidRDefault="00913FE5" w:rsidP="002500BF">
      <w:pPr>
        <w:autoSpaceDE w:val="0"/>
        <w:autoSpaceDN w:val="0"/>
        <w:adjustRightInd w:val="0"/>
        <w:spacing w:after="0" w:line="240" w:lineRule="auto"/>
        <w:jc w:val="both"/>
        <w:rPr>
          <w:rFonts w:asciiTheme="minorBidi" w:hAnsiTheme="minorBidi"/>
          <w:sz w:val="24"/>
          <w:szCs w:val="24"/>
        </w:rPr>
      </w:pPr>
    </w:p>
    <w:p w14:paraId="35B26170" w14:textId="77777777" w:rsidR="00E703DF" w:rsidRPr="00B12DD9" w:rsidRDefault="00E703DF" w:rsidP="002500BF">
      <w:pPr>
        <w:autoSpaceDE w:val="0"/>
        <w:autoSpaceDN w:val="0"/>
        <w:adjustRightInd w:val="0"/>
        <w:spacing w:after="0" w:line="240" w:lineRule="auto"/>
        <w:jc w:val="both"/>
        <w:rPr>
          <w:rFonts w:asciiTheme="minorBidi" w:hAnsiTheme="minorBidi"/>
          <w:sz w:val="24"/>
          <w:szCs w:val="24"/>
        </w:rPr>
      </w:pPr>
    </w:p>
    <w:p w14:paraId="01DC5F48" w14:textId="202279AA" w:rsidR="002727BF" w:rsidRPr="00B12DD9" w:rsidRDefault="002727BF" w:rsidP="0077698B">
      <w:pPr>
        <w:pStyle w:val="Paragrafoelenco"/>
        <w:numPr>
          <w:ilvl w:val="0"/>
          <w:numId w:val="16"/>
        </w:numPr>
        <w:shd w:val="clear" w:color="auto" w:fill="E2EFD9" w:themeFill="accent6" w:themeFillTint="33"/>
        <w:spacing w:line="240" w:lineRule="auto"/>
        <w:ind w:left="360"/>
        <w:jc w:val="both"/>
        <w:rPr>
          <w:rFonts w:asciiTheme="minorBidi" w:hAnsiTheme="minorBidi"/>
          <w:b/>
          <w:sz w:val="24"/>
          <w:szCs w:val="24"/>
        </w:rPr>
      </w:pPr>
      <w:r w:rsidRPr="00B12DD9">
        <w:rPr>
          <w:rFonts w:asciiTheme="minorBidi" w:hAnsiTheme="minorBidi"/>
          <w:b/>
          <w:sz w:val="24"/>
          <w:szCs w:val="24"/>
        </w:rPr>
        <w:t>Conditions de soumission</w:t>
      </w:r>
    </w:p>
    <w:p w14:paraId="0C146A98" w14:textId="7EFB5BC1" w:rsidR="006403C9" w:rsidRPr="00B12DD9" w:rsidRDefault="00EB79E9" w:rsidP="0077698B">
      <w:pPr>
        <w:spacing w:line="240" w:lineRule="auto"/>
        <w:jc w:val="both"/>
        <w:rPr>
          <w:rFonts w:asciiTheme="minorBidi" w:hAnsiTheme="minorBidi"/>
          <w:sz w:val="24"/>
          <w:szCs w:val="24"/>
        </w:rPr>
      </w:pPr>
      <w:r w:rsidRPr="00B12DD9">
        <w:rPr>
          <w:rFonts w:asciiTheme="minorBidi" w:hAnsiTheme="minorBidi"/>
          <w:sz w:val="24"/>
          <w:szCs w:val="24"/>
        </w:rPr>
        <w:t xml:space="preserve">Veuillez envoyer vos candidatures comprenant une </w:t>
      </w:r>
      <w:r w:rsidRPr="00185705">
        <w:rPr>
          <w:rFonts w:asciiTheme="minorBidi" w:hAnsiTheme="minorBidi"/>
          <w:b/>
          <w:sz w:val="24"/>
          <w:szCs w:val="24"/>
        </w:rPr>
        <w:t xml:space="preserve">lettre de motivation, un CV actualisé, vos références avec une </w:t>
      </w:r>
      <w:r w:rsidR="001E3750" w:rsidRPr="00185705">
        <w:rPr>
          <w:rFonts w:asciiTheme="minorBidi" w:hAnsiTheme="minorBidi"/>
          <w:b/>
          <w:sz w:val="24"/>
          <w:szCs w:val="24"/>
        </w:rPr>
        <w:t>offre technique complète et une offre financière</w:t>
      </w:r>
      <w:r w:rsidRPr="00B12DD9">
        <w:rPr>
          <w:rFonts w:asciiTheme="minorBidi" w:hAnsiTheme="minorBidi"/>
          <w:sz w:val="24"/>
          <w:szCs w:val="24"/>
        </w:rPr>
        <w:t xml:space="preserve"> avant la date du</w:t>
      </w:r>
      <w:r w:rsidR="002727BF" w:rsidRPr="00B12DD9">
        <w:rPr>
          <w:rFonts w:asciiTheme="minorBidi" w:hAnsiTheme="minorBidi"/>
          <w:sz w:val="24"/>
          <w:szCs w:val="24"/>
        </w:rPr>
        <w:t> </w:t>
      </w:r>
      <w:r w:rsidRPr="00B12DD9">
        <w:rPr>
          <w:rFonts w:asciiTheme="minorBidi" w:hAnsiTheme="minorBidi"/>
          <w:sz w:val="24"/>
          <w:szCs w:val="24"/>
        </w:rPr>
        <w:t xml:space="preserve">: </w:t>
      </w:r>
      <w:r w:rsidR="00B12DD9" w:rsidRPr="00185705">
        <w:rPr>
          <w:rFonts w:asciiTheme="minorBidi" w:hAnsiTheme="minorBidi"/>
          <w:b/>
          <w:sz w:val="24"/>
          <w:szCs w:val="24"/>
        </w:rPr>
        <w:t>28</w:t>
      </w:r>
      <w:r w:rsidR="000F510E" w:rsidRPr="00185705">
        <w:rPr>
          <w:rFonts w:asciiTheme="minorBidi" w:hAnsiTheme="minorBidi"/>
          <w:b/>
          <w:sz w:val="24"/>
          <w:szCs w:val="24"/>
        </w:rPr>
        <w:t xml:space="preserve"> octobre </w:t>
      </w:r>
      <w:r w:rsidR="00086C8F" w:rsidRPr="00185705">
        <w:rPr>
          <w:rFonts w:asciiTheme="minorBidi" w:hAnsiTheme="minorBidi"/>
          <w:b/>
          <w:sz w:val="24"/>
          <w:szCs w:val="24"/>
        </w:rPr>
        <w:t>2018</w:t>
      </w:r>
      <w:r w:rsidR="00BC34E5" w:rsidRPr="00B12DD9">
        <w:rPr>
          <w:rFonts w:asciiTheme="minorBidi" w:hAnsiTheme="minorBidi"/>
          <w:sz w:val="24"/>
          <w:szCs w:val="24"/>
        </w:rPr>
        <w:t xml:space="preserve"> </w:t>
      </w:r>
      <w:r w:rsidRPr="00B12DD9">
        <w:rPr>
          <w:rFonts w:asciiTheme="minorBidi" w:hAnsiTheme="minorBidi"/>
          <w:sz w:val="24"/>
          <w:szCs w:val="24"/>
        </w:rPr>
        <w:t>à l’adresse suivante</w:t>
      </w:r>
      <w:r w:rsidR="002727BF" w:rsidRPr="00B12DD9">
        <w:rPr>
          <w:rFonts w:asciiTheme="minorBidi" w:hAnsiTheme="minorBidi"/>
          <w:sz w:val="24"/>
          <w:szCs w:val="24"/>
        </w:rPr>
        <w:t> </w:t>
      </w:r>
      <w:r w:rsidRPr="00B12DD9">
        <w:rPr>
          <w:rFonts w:asciiTheme="minorBidi" w:hAnsiTheme="minorBidi"/>
          <w:sz w:val="24"/>
          <w:szCs w:val="24"/>
        </w:rPr>
        <w:t xml:space="preserve">: </w:t>
      </w:r>
      <w:hyperlink r:id="rId9" w:history="1">
        <w:r w:rsidR="00F27A84" w:rsidRPr="00B12DD9">
          <w:rPr>
            <w:rStyle w:val="Collegamentoipertestuale"/>
            <w:rFonts w:asciiTheme="minorBidi" w:hAnsiTheme="minorBidi"/>
            <w:sz w:val="24"/>
            <w:szCs w:val="24"/>
          </w:rPr>
          <w:t>Recruitment.Tunisie@oxfamnovib.nl</w:t>
        </w:r>
      </w:hyperlink>
      <w:r w:rsidR="00F27A84" w:rsidRPr="00B12DD9">
        <w:rPr>
          <w:rFonts w:asciiTheme="minorBidi" w:hAnsiTheme="minorBidi"/>
          <w:sz w:val="24"/>
          <w:szCs w:val="24"/>
        </w:rPr>
        <w:t xml:space="preserve"> </w:t>
      </w:r>
      <w:r w:rsidR="008C12A6" w:rsidRPr="00B12DD9">
        <w:rPr>
          <w:rFonts w:asciiTheme="minorBidi" w:hAnsiTheme="minorBidi"/>
          <w:sz w:val="24"/>
          <w:szCs w:val="24"/>
        </w:rPr>
        <w:t>en précisant dans l’objet du mail « </w:t>
      </w:r>
      <w:r w:rsidR="008C12A6" w:rsidRPr="00185705">
        <w:rPr>
          <w:rFonts w:asciiTheme="minorBidi" w:hAnsiTheme="minorBidi"/>
          <w:b/>
          <w:sz w:val="24"/>
          <w:szCs w:val="24"/>
        </w:rPr>
        <w:t xml:space="preserve">Appel à consultation ENPARD – </w:t>
      </w:r>
      <w:r w:rsidR="00086C8F" w:rsidRPr="00185705">
        <w:rPr>
          <w:rFonts w:asciiTheme="minorBidi" w:hAnsiTheme="minorBidi"/>
          <w:b/>
          <w:sz w:val="24"/>
          <w:szCs w:val="24"/>
        </w:rPr>
        <w:t>analyse des mécanismes financiers</w:t>
      </w:r>
      <w:r w:rsidR="002727BF" w:rsidRPr="00B12DD9">
        <w:rPr>
          <w:rFonts w:asciiTheme="minorBidi" w:hAnsiTheme="minorBidi"/>
          <w:sz w:val="24"/>
          <w:szCs w:val="24"/>
        </w:rPr>
        <w:t xml:space="preserve"> ». </w:t>
      </w:r>
    </w:p>
    <w:p w14:paraId="3260F718" w14:textId="77777777" w:rsidR="000F510E" w:rsidRPr="00B12DD9" w:rsidRDefault="000F510E" w:rsidP="0077698B">
      <w:pPr>
        <w:spacing w:line="240" w:lineRule="auto"/>
        <w:jc w:val="both"/>
        <w:rPr>
          <w:rFonts w:asciiTheme="minorBidi" w:hAnsiTheme="minorBidi"/>
          <w:sz w:val="24"/>
          <w:szCs w:val="24"/>
        </w:rPr>
      </w:pPr>
    </w:p>
    <w:sectPr w:rsidR="000F510E" w:rsidRPr="00B12DD9" w:rsidSect="00404FA2">
      <w:foot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4730B" w14:textId="77777777" w:rsidR="006A4A1A" w:rsidRDefault="006A4A1A" w:rsidP="004F74A4">
      <w:pPr>
        <w:spacing w:after="0" w:line="240" w:lineRule="auto"/>
      </w:pPr>
      <w:r>
        <w:separator/>
      </w:r>
    </w:p>
  </w:endnote>
  <w:endnote w:type="continuationSeparator" w:id="0">
    <w:p w14:paraId="4BD54829" w14:textId="77777777" w:rsidR="006A4A1A" w:rsidRDefault="006A4A1A" w:rsidP="004F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60C8" w14:textId="1D010C42" w:rsidR="004F74A4" w:rsidRDefault="004F74A4">
    <w:pPr>
      <w:pStyle w:val="Pidipagina"/>
    </w:pPr>
    <w:r w:rsidRPr="00786D63">
      <w:rPr>
        <w:noProof/>
        <w:lang w:val="it-IT" w:eastAsia="it-IT"/>
      </w:rPr>
      <w:drawing>
        <wp:inline distT="0" distB="0" distL="0" distR="0" wp14:anchorId="4C400702" wp14:editId="4F59B90F">
          <wp:extent cx="5943600" cy="1061085"/>
          <wp:effectExtent l="0" t="0" r="0" b="0"/>
          <wp:docPr id="1" name="Picture 1">
            <a:extLst xmlns:a="http://schemas.openxmlformats.org/drawingml/2006/main">
              <a:ext uri="{FF2B5EF4-FFF2-40B4-BE49-F238E27FC236}">
                <a16:creationId xmlns:a16="http://schemas.microsoft.com/office/drawing/2014/main" id="{25A15A9B-BC56-4FC0-B4BA-B1933E2B9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5A15A9B-BC56-4FC0-B4BA-B1933E2B90B2}"/>
                      </a:ext>
                    </a:extLst>
                  </pic:cNvPr>
                  <pic:cNvPicPr>
                    <a:picLocks noChangeAspect="1"/>
                  </pic:cNvPicPr>
                </pic:nvPicPr>
                <pic:blipFill>
                  <a:blip r:embed="rId1" cstate="print"/>
                  <a:stretch>
                    <a:fillRect/>
                  </a:stretch>
                </pic:blipFill>
                <pic:spPr>
                  <a:xfrm>
                    <a:off x="0" y="0"/>
                    <a:ext cx="5943600" cy="10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41FD4" w14:textId="77777777" w:rsidR="006A4A1A" w:rsidRDefault="006A4A1A" w:rsidP="004F74A4">
      <w:pPr>
        <w:spacing w:after="0" w:line="240" w:lineRule="auto"/>
      </w:pPr>
      <w:r>
        <w:separator/>
      </w:r>
    </w:p>
  </w:footnote>
  <w:footnote w:type="continuationSeparator" w:id="0">
    <w:p w14:paraId="52155B3F" w14:textId="77777777" w:rsidR="006A4A1A" w:rsidRDefault="006A4A1A" w:rsidP="004F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584"/>
    <w:multiLevelType w:val="hybridMultilevel"/>
    <w:tmpl w:val="70CEE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114E"/>
    <w:multiLevelType w:val="hybridMultilevel"/>
    <w:tmpl w:val="47A29E5C"/>
    <w:lvl w:ilvl="0" w:tplc="D670025E">
      <w:start w:val="2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0570"/>
    <w:multiLevelType w:val="hybridMultilevel"/>
    <w:tmpl w:val="888A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A55E0"/>
    <w:multiLevelType w:val="hybridMultilevel"/>
    <w:tmpl w:val="801896A6"/>
    <w:lvl w:ilvl="0" w:tplc="D398F236">
      <w:start w:val="1"/>
      <w:numFmt w:val="bullet"/>
      <w:lvlText w:val=""/>
      <w:lvlJc w:val="left"/>
      <w:pPr>
        <w:tabs>
          <w:tab w:val="num" w:pos="720"/>
        </w:tabs>
        <w:ind w:left="720" w:hanging="360"/>
      </w:pPr>
      <w:rPr>
        <w:rFonts w:ascii="Wingdings" w:hAnsi="Wingdings" w:hint="default"/>
      </w:rPr>
    </w:lvl>
    <w:lvl w:ilvl="1" w:tplc="BEC62398" w:tentative="1">
      <w:start w:val="1"/>
      <w:numFmt w:val="bullet"/>
      <w:lvlText w:val=""/>
      <w:lvlJc w:val="left"/>
      <w:pPr>
        <w:tabs>
          <w:tab w:val="num" w:pos="1440"/>
        </w:tabs>
        <w:ind w:left="1440" w:hanging="360"/>
      </w:pPr>
      <w:rPr>
        <w:rFonts w:ascii="Wingdings" w:hAnsi="Wingdings" w:hint="default"/>
      </w:rPr>
    </w:lvl>
    <w:lvl w:ilvl="2" w:tplc="DA12A2D4" w:tentative="1">
      <w:start w:val="1"/>
      <w:numFmt w:val="bullet"/>
      <w:lvlText w:val=""/>
      <w:lvlJc w:val="left"/>
      <w:pPr>
        <w:tabs>
          <w:tab w:val="num" w:pos="2160"/>
        </w:tabs>
        <w:ind w:left="2160" w:hanging="360"/>
      </w:pPr>
      <w:rPr>
        <w:rFonts w:ascii="Wingdings" w:hAnsi="Wingdings" w:hint="default"/>
      </w:rPr>
    </w:lvl>
    <w:lvl w:ilvl="3" w:tplc="2E7A71FE" w:tentative="1">
      <w:start w:val="1"/>
      <w:numFmt w:val="bullet"/>
      <w:lvlText w:val=""/>
      <w:lvlJc w:val="left"/>
      <w:pPr>
        <w:tabs>
          <w:tab w:val="num" w:pos="2880"/>
        </w:tabs>
        <w:ind w:left="2880" w:hanging="360"/>
      </w:pPr>
      <w:rPr>
        <w:rFonts w:ascii="Wingdings" w:hAnsi="Wingdings" w:hint="default"/>
      </w:rPr>
    </w:lvl>
    <w:lvl w:ilvl="4" w:tplc="7D0E0374" w:tentative="1">
      <w:start w:val="1"/>
      <w:numFmt w:val="bullet"/>
      <w:lvlText w:val=""/>
      <w:lvlJc w:val="left"/>
      <w:pPr>
        <w:tabs>
          <w:tab w:val="num" w:pos="3600"/>
        </w:tabs>
        <w:ind w:left="3600" w:hanging="360"/>
      </w:pPr>
      <w:rPr>
        <w:rFonts w:ascii="Wingdings" w:hAnsi="Wingdings" w:hint="default"/>
      </w:rPr>
    </w:lvl>
    <w:lvl w:ilvl="5" w:tplc="E7986D22" w:tentative="1">
      <w:start w:val="1"/>
      <w:numFmt w:val="bullet"/>
      <w:lvlText w:val=""/>
      <w:lvlJc w:val="left"/>
      <w:pPr>
        <w:tabs>
          <w:tab w:val="num" w:pos="4320"/>
        </w:tabs>
        <w:ind w:left="4320" w:hanging="360"/>
      </w:pPr>
      <w:rPr>
        <w:rFonts w:ascii="Wingdings" w:hAnsi="Wingdings" w:hint="default"/>
      </w:rPr>
    </w:lvl>
    <w:lvl w:ilvl="6" w:tplc="229896C6" w:tentative="1">
      <w:start w:val="1"/>
      <w:numFmt w:val="bullet"/>
      <w:lvlText w:val=""/>
      <w:lvlJc w:val="left"/>
      <w:pPr>
        <w:tabs>
          <w:tab w:val="num" w:pos="5040"/>
        </w:tabs>
        <w:ind w:left="5040" w:hanging="360"/>
      </w:pPr>
      <w:rPr>
        <w:rFonts w:ascii="Wingdings" w:hAnsi="Wingdings" w:hint="default"/>
      </w:rPr>
    </w:lvl>
    <w:lvl w:ilvl="7" w:tplc="CB7E3990" w:tentative="1">
      <w:start w:val="1"/>
      <w:numFmt w:val="bullet"/>
      <w:lvlText w:val=""/>
      <w:lvlJc w:val="left"/>
      <w:pPr>
        <w:tabs>
          <w:tab w:val="num" w:pos="5760"/>
        </w:tabs>
        <w:ind w:left="5760" w:hanging="360"/>
      </w:pPr>
      <w:rPr>
        <w:rFonts w:ascii="Wingdings" w:hAnsi="Wingdings" w:hint="default"/>
      </w:rPr>
    </w:lvl>
    <w:lvl w:ilvl="8" w:tplc="D20CB4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062C0"/>
    <w:multiLevelType w:val="hybridMultilevel"/>
    <w:tmpl w:val="A39ABC48"/>
    <w:lvl w:ilvl="0" w:tplc="9D82F5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F85248"/>
    <w:multiLevelType w:val="hybridMultilevel"/>
    <w:tmpl w:val="B552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51EFA"/>
    <w:multiLevelType w:val="hybridMultilevel"/>
    <w:tmpl w:val="0866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20457"/>
    <w:multiLevelType w:val="hybridMultilevel"/>
    <w:tmpl w:val="578E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3189E"/>
    <w:multiLevelType w:val="hybridMultilevel"/>
    <w:tmpl w:val="FFCCDFB2"/>
    <w:lvl w:ilvl="0" w:tplc="0728EB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F2020C0"/>
    <w:multiLevelType w:val="hybridMultilevel"/>
    <w:tmpl w:val="D3642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A79D6"/>
    <w:multiLevelType w:val="hybridMultilevel"/>
    <w:tmpl w:val="5B9CE606"/>
    <w:lvl w:ilvl="0" w:tplc="5086ACC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0D9446C"/>
    <w:multiLevelType w:val="hybridMultilevel"/>
    <w:tmpl w:val="37C87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A17935"/>
    <w:multiLevelType w:val="hybridMultilevel"/>
    <w:tmpl w:val="645695D8"/>
    <w:lvl w:ilvl="0" w:tplc="1D48C07E">
      <w:start w:val="1"/>
      <w:numFmt w:val="bullet"/>
      <w:lvlText w:val=""/>
      <w:lvlJc w:val="left"/>
      <w:pPr>
        <w:tabs>
          <w:tab w:val="num" w:pos="720"/>
        </w:tabs>
        <w:ind w:left="720" w:hanging="360"/>
      </w:pPr>
      <w:rPr>
        <w:rFonts w:ascii="Wingdings" w:hAnsi="Wingdings" w:hint="default"/>
      </w:rPr>
    </w:lvl>
    <w:lvl w:ilvl="1" w:tplc="43D84392" w:tentative="1">
      <w:start w:val="1"/>
      <w:numFmt w:val="bullet"/>
      <w:lvlText w:val=""/>
      <w:lvlJc w:val="left"/>
      <w:pPr>
        <w:tabs>
          <w:tab w:val="num" w:pos="1440"/>
        </w:tabs>
        <w:ind w:left="1440" w:hanging="360"/>
      </w:pPr>
      <w:rPr>
        <w:rFonts w:ascii="Wingdings" w:hAnsi="Wingdings" w:hint="default"/>
      </w:rPr>
    </w:lvl>
    <w:lvl w:ilvl="2" w:tplc="A7E6B4E2" w:tentative="1">
      <w:start w:val="1"/>
      <w:numFmt w:val="bullet"/>
      <w:lvlText w:val=""/>
      <w:lvlJc w:val="left"/>
      <w:pPr>
        <w:tabs>
          <w:tab w:val="num" w:pos="2160"/>
        </w:tabs>
        <w:ind w:left="2160" w:hanging="360"/>
      </w:pPr>
      <w:rPr>
        <w:rFonts w:ascii="Wingdings" w:hAnsi="Wingdings" w:hint="default"/>
      </w:rPr>
    </w:lvl>
    <w:lvl w:ilvl="3" w:tplc="E20C7164" w:tentative="1">
      <w:start w:val="1"/>
      <w:numFmt w:val="bullet"/>
      <w:lvlText w:val=""/>
      <w:lvlJc w:val="left"/>
      <w:pPr>
        <w:tabs>
          <w:tab w:val="num" w:pos="2880"/>
        </w:tabs>
        <w:ind w:left="2880" w:hanging="360"/>
      </w:pPr>
      <w:rPr>
        <w:rFonts w:ascii="Wingdings" w:hAnsi="Wingdings" w:hint="default"/>
      </w:rPr>
    </w:lvl>
    <w:lvl w:ilvl="4" w:tplc="7C3ED580" w:tentative="1">
      <w:start w:val="1"/>
      <w:numFmt w:val="bullet"/>
      <w:lvlText w:val=""/>
      <w:lvlJc w:val="left"/>
      <w:pPr>
        <w:tabs>
          <w:tab w:val="num" w:pos="3600"/>
        </w:tabs>
        <w:ind w:left="3600" w:hanging="360"/>
      </w:pPr>
      <w:rPr>
        <w:rFonts w:ascii="Wingdings" w:hAnsi="Wingdings" w:hint="default"/>
      </w:rPr>
    </w:lvl>
    <w:lvl w:ilvl="5" w:tplc="2B523AEA" w:tentative="1">
      <w:start w:val="1"/>
      <w:numFmt w:val="bullet"/>
      <w:lvlText w:val=""/>
      <w:lvlJc w:val="left"/>
      <w:pPr>
        <w:tabs>
          <w:tab w:val="num" w:pos="4320"/>
        </w:tabs>
        <w:ind w:left="4320" w:hanging="360"/>
      </w:pPr>
      <w:rPr>
        <w:rFonts w:ascii="Wingdings" w:hAnsi="Wingdings" w:hint="default"/>
      </w:rPr>
    </w:lvl>
    <w:lvl w:ilvl="6" w:tplc="9470101E" w:tentative="1">
      <w:start w:val="1"/>
      <w:numFmt w:val="bullet"/>
      <w:lvlText w:val=""/>
      <w:lvlJc w:val="left"/>
      <w:pPr>
        <w:tabs>
          <w:tab w:val="num" w:pos="5040"/>
        </w:tabs>
        <w:ind w:left="5040" w:hanging="360"/>
      </w:pPr>
      <w:rPr>
        <w:rFonts w:ascii="Wingdings" w:hAnsi="Wingdings" w:hint="default"/>
      </w:rPr>
    </w:lvl>
    <w:lvl w:ilvl="7" w:tplc="B800694E" w:tentative="1">
      <w:start w:val="1"/>
      <w:numFmt w:val="bullet"/>
      <w:lvlText w:val=""/>
      <w:lvlJc w:val="left"/>
      <w:pPr>
        <w:tabs>
          <w:tab w:val="num" w:pos="5760"/>
        </w:tabs>
        <w:ind w:left="5760" w:hanging="360"/>
      </w:pPr>
      <w:rPr>
        <w:rFonts w:ascii="Wingdings" w:hAnsi="Wingdings" w:hint="default"/>
      </w:rPr>
    </w:lvl>
    <w:lvl w:ilvl="8" w:tplc="5934A0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D0ED8"/>
    <w:multiLevelType w:val="hybridMultilevel"/>
    <w:tmpl w:val="DF321A64"/>
    <w:lvl w:ilvl="0" w:tplc="0409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FF466E"/>
    <w:multiLevelType w:val="hybridMultilevel"/>
    <w:tmpl w:val="5E7C552C"/>
    <w:lvl w:ilvl="0" w:tplc="0410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B154A0"/>
    <w:multiLevelType w:val="hybridMultilevel"/>
    <w:tmpl w:val="E5603670"/>
    <w:lvl w:ilvl="0" w:tplc="96EA0D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F54348"/>
    <w:multiLevelType w:val="hybridMultilevel"/>
    <w:tmpl w:val="D11A6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012DB"/>
    <w:multiLevelType w:val="hybridMultilevel"/>
    <w:tmpl w:val="0F963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92032"/>
    <w:multiLevelType w:val="hybridMultilevel"/>
    <w:tmpl w:val="889A21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811782D"/>
    <w:multiLevelType w:val="hybridMultilevel"/>
    <w:tmpl w:val="03F2D7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E47995"/>
    <w:multiLevelType w:val="hybridMultilevel"/>
    <w:tmpl w:val="5344D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DA41B2"/>
    <w:multiLevelType w:val="hybridMultilevel"/>
    <w:tmpl w:val="2C04EA76"/>
    <w:lvl w:ilvl="0" w:tplc="0409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892EEF"/>
    <w:multiLevelType w:val="hybridMultilevel"/>
    <w:tmpl w:val="DEC6E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9EA"/>
    <w:multiLevelType w:val="hybridMultilevel"/>
    <w:tmpl w:val="77EE8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60DC2"/>
    <w:multiLevelType w:val="hybridMultilevel"/>
    <w:tmpl w:val="680E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80537"/>
    <w:multiLevelType w:val="hybridMultilevel"/>
    <w:tmpl w:val="8D7EA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5E3C08"/>
    <w:multiLevelType w:val="hybridMultilevel"/>
    <w:tmpl w:val="C554C39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688D272F"/>
    <w:multiLevelType w:val="hybridMultilevel"/>
    <w:tmpl w:val="BF8862C2"/>
    <w:lvl w:ilvl="0" w:tplc="D670025E">
      <w:start w:val="2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DB68C7"/>
    <w:multiLevelType w:val="hybridMultilevel"/>
    <w:tmpl w:val="CAFA544C"/>
    <w:lvl w:ilvl="0" w:tplc="D670025E">
      <w:start w:val="2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97C9A"/>
    <w:multiLevelType w:val="hybridMultilevel"/>
    <w:tmpl w:val="0A7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113F6"/>
    <w:multiLevelType w:val="hybridMultilevel"/>
    <w:tmpl w:val="F6802096"/>
    <w:lvl w:ilvl="0" w:tplc="0409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931149"/>
    <w:multiLevelType w:val="hybridMultilevel"/>
    <w:tmpl w:val="CC046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041F6"/>
    <w:multiLevelType w:val="hybridMultilevel"/>
    <w:tmpl w:val="2CB6BDE6"/>
    <w:lvl w:ilvl="0" w:tplc="D670025E">
      <w:start w:val="2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BE29AB"/>
    <w:multiLevelType w:val="hybridMultilevel"/>
    <w:tmpl w:val="5A6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32"/>
  </w:num>
  <w:num w:numId="5">
    <w:abstractNumId w:val="12"/>
  </w:num>
  <w:num w:numId="6">
    <w:abstractNumId w:val="27"/>
  </w:num>
  <w:num w:numId="7">
    <w:abstractNumId w:val="1"/>
  </w:num>
  <w:num w:numId="8">
    <w:abstractNumId w:val="18"/>
  </w:num>
  <w:num w:numId="9">
    <w:abstractNumId w:val="11"/>
  </w:num>
  <w:num w:numId="10">
    <w:abstractNumId w:val="2"/>
  </w:num>
  <w:num w:numId="11">
    <w:abstractNumId w:val="8"/>
  </w:num>
  <w:num w:numId="12">
    <w:abstractNumId w:val="10"/>
  </w:num>
  <w:num w:numId="13">
    <w:abstractNumId w:val="24"/>
  </w:num>
  <w:num w:numId="14">
    <w:abstractNumId w:val="9"/>
  </w:num>
  <w:num w:numId="15">
    <w:abstractNumId w:val="7"/>
  </w:num>
  <w:num w:numId="16">
    <w:abstractNumId w:val="17"/>
  </w:num>
  <w:num w:numId="17">
    <w:abstractNumId w:val="31"/>
  </w:num>
  <w:num w:numId="18">
    <w:abstractNumId w:val="29"/>
  </w:num>
  <w:num w:numId="19">
    <w:abstractNumId w:val="14"/>
  </w:num>
  <w:num w:numId="20">
    <w:abstractNumId w:val="25"/>
  </w:num>
  <w:num w:numId="21">
    <w:abstractNumId w:val="16"/>
  </w:num>
  <w:num w:numId="22">
    <w:abstractNumId w:val="0"/>
  </w:num>
  <w:num w:numId="23">
    <w:abstractNumId w:val="20"/>
  </w:num>
  <w:num w:numId="24">
    <w:abstractNumId w:val="23"/>
  </w:num>
  <w:num w:numId="25">
    <w:abstractNumId w:val="30"/>
  </w:num>
  <w:num w:numId="26">
    <w:abstractNumId w:val="13"/>
  </w:num>
  <w:num w:numId="27">
    <w:abstractNumId w:val="21"/>
  </w:num>
  <w:num w:numId="28">
    <w:abstractNumId w:val="28"/>
  </w:num>
  <w:num w:numId="29">
    <w:abstractNumId w:val="3"/>
  </w:num>
  <w:num w:numId="30">
    <w:abstractNumId w:val="33"/>
  </w:num>
  <w:num w:numId="31">
    <w:abstractNumId w:val="5"/>
  </w:num>
  <w:num w:numId="32">
    <w:abstractNumId w:val="6"/>
  </w:num>
  <w:num w:numId="33">
    <w:abstractNumId w:val="2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5F"/>
    <w:rsid w:val="00010113"/>
    <w:rsid w:val="00013F5E"/>
    <w:rsid w:val="000248E1"/>
    <w:rsid w:val="00047C5F"/>
    <w:rsid w:val="00053329"/>
    <w:rsid w:val="00056F3F"/>
    <w:rsid w:val="000720F7"/>
    <w:rsid w:val="00080F5B"/>
    <w:rsid w:val="000832AA"/>
    <w:rsid w:val="0008359E"/>
    <w:rsid w:val="000841FC"/>
    <w:rsid w:val="00086C8F"/>
    <w:rsid w:val="00091804"/>
    <w:rsid w:val="000A2837"/>
    <w:rsid w:val="000A4E2A"/>
    <w:rsid w:val="000B7AEE"/>
    <w:rsid w:val="000C204B"/>
    <w:rsid w:val="000D0B0B"/>
    <w:rsid w:val="000D72CF"/>
    <w:rsid w:val="000E0DA8"/>
    <w:rsid w:val="000F4786"/>
    <w:rsid w:val="000F510E"/>
    <w:rsid w:val="00102335"/>
    <w:rsid w:val="00116BB7"/>
    <w:rsid w:val="00124373"/>
    <w:rsid w:val="00135E56"/>
    <w:rsid w:val="001509AB"/>
    <w:rsid w:val="00156147"/>
    <w:rsid w:val="00160F43"/>
    <w:rsid w:val="00161E52"/>
    <w:rsid w:val="001700F1"/>
    <w:rsid w:val="0017172D"/>
    <w:rsid w:val="00174E2F"/>
    <w:rsid w:val="00184DEC"/>
    <w:rsid w:val="00185705"/>
    <w:rsid w:val="001A1806"/>
    <w:rsid w:val="001A2196"/>
    <w:rsid w:val="001B7CEC"/>
    <w:rsid w:val="001E3750"/>
    <w:rsid w:val="001F545E"/>
    <w:rsid w:val="00214140"/>
    <w:rsid w:val="00222DBA"/>
    <w:rsid w:val="00232787"/>
    <w:rsid w:val="00244C4E"/>
    <w:rsid w:val="002500BF"/>
    <w:rsid w:val="00260F0E"/>
    <w:rsid w:val="002727BF"/>
    <w:rsid w:val="00277966"/>
    <w:rsid w:val="00284173"/>
    <w:rsid w:val="00284A3C"/>
    <w:rsid w:val="00294F01"/>
    <w:rsid w:val="002C3712"/>
    <w:rsid w:val="002C52C1"/>
    <w:rsid w:val="002E3806"/>
    <w:rsid w:val="002F2E19"/>
    <w:rsid w:val="0030511C"/>
    <w:rsid w:val="00332208"/>
    <w:rsid w:val="00347510"/>
    <w:rsid w:val="00356721"/>
    <w:rsid w:val="00376991"/>
    <w:rsid w:val="003918CB"/>
    <w:rsid w:val="0039427F"/>
    <w:rsid w:val="003A77AB"/>
    <w:rsid w:val="003A7A24"/>
    <w:rsid w:val="003C7CBD"/>
    <w:rsid w:val="003D54C8"/>
    <w:rsid w:val="003E1F4A"/>
    <w:rsid w:val="00402372"/>
    <w:rsid w:val="00402C82"/>
    <w:rsid w:val="00404FA2"/>
    <w:rsid w:val="004114E0"/>
    <w:rsid w:val="00417E2B"/>
    <w:rsid w:val="004430DC"/>
    <w:rsid w:val="00451AF3"/>
    <w:rsid w:val="00482E8C"/>
    <w:rsid w:val="004863D9"/>
    <w:rsid w:val="00495E32"/>
    <w:rsid w:val="004A6135"/>
    <w:rsid w:val="004B0B01"/>
    <w:rsid w:val="004C029D"/>
    <w:rsid w:val="004C4B28"/>
    <w:rsid w:val="004D03C8"/>
    <w:rsid w:val="004E7A6C"/>
    <w:rsid w:val="004F74A4"/>
    <w:rsid w:val="00501FAB"/>
    <w:rsid w:val="005109C4"/>
    <w:rsid w:val="00515FA5"/>
    <w:rsid w:val="00522D26"/>
    <w:rsid w:val="005275F7"/>
    <w:rsid w:val="005440B1"/>
    <w:rsid w:val="00551BDA"/>
    <w:rsid w:val="00552CB8"/>
    <w:rsid w:val="00553D16"/>
    <w:rsid w:val="0056713B"/>
    <w:rsid w:val="00582696"/>
    <w:rsid w:val="00590F49"/>
    <w:rsid w:val="005A3ED2"/>
    <w:rsid w:val="005C4625"/>
    <w:rsid w:val="005C5ADA"/>
    <w:rsid w:val="005E71CA"/>
    <w:rsid w:val="00600D62"/>
    <w:rsid w:val="006069D4"/>
    <w:rsid w:val="00606EBD"/>
    <w:rsid w:val="00611FA0"/>
    <w:rsid w:val="0062071C"/>
    <w:rsid w:val="00620DF0"/>
    <w:rsid w:val="00621ABA"/>
    <w:rsid w:val="00630CD4"/>
    <w:rsid w:val="0063544A"/>
    <w:rsid w:val="006403C9"/>
    <w:rsid w:val="006411F5"/>
    <w:rsid w:val="006426FD"/>
    <w:rsid w:val="006566DC"/>
    <w:rsid w:val="00685B4B"/>
    <w:rsid w:val="00690A68"/>
    <w:rsid w:val="006931B9"/>
    <w:rsid w:val="00696DC8"/>
    <w:rsid w:val="006A4A1A"/>
    <w:rsid w:val="006A5CC2"/>
    <w:rsid w:val="006B6F70"/>
    <w:rsid w:val="006F08A5"/>
    <w:rsid w:val="00712EF7"/>
    <w:rsid w:val="00716393"/>
    <w:rsid w:val="00716B0D"/>
    <w:rsid w:val="00717E6A"/>
    <w:rsid w:val="007235E8"/>
    <w:rsid w:val="00723935"/>
    <w:rsid w:val="007324B0"/>
    <w:rsid w:val="00744375"/>
    <w:rsid w:val="00765D4B"/>
    <w:rsid w:val="007678B3"/>
    <w:rsid w:val="00770514"/>
    <w:rsid w:val="00770FBE"/>
    <w:rsid w:val="0077152E"/>
    <w:rsid w:val="0077698B"/>
    <w:rsid w:val="0078217F"/>
    <w:rsid w:val="007A428B"/>
    <w:rsid w:val="007B20E8"/>
    <w:rsid w:val="007B3025"/>
    <w:rsid w:val="007C45BA"/>
    <w:rsid w:val="007C45CC"/>
    <w:rsid w:val="007D6375"/>
    <w:rsid w:val="007E0015"/>
    <w:rsid w:val="00815513"/>
    <w:rsid w:val="008220F2"/>
    <w:rsid w:val="0083351D"/>
    <w:rsid w:val="00841309"/>
    <w:rsid w:val="00843274"/>
    <w:rsid w:val="008516F1"/>
    <w:rsid w:val="00855796"/>
    <w:rsid w:val="00860F39"/>
    <w:rsid w:val="00861779"/>
    <w:rsid w:val="00861A98"/>
    <w:rsid w:val="00861C27"/>
    <w:rsid w:val="0087064A"/>
    <w:rsid w:val="00896C72"/>
    <w:rsid w:val="008B528F"/>
    <w:rsid w:val="008C12A6"/>
    <w:rsid w:val="008D5C0C"/>
    <w:rsid w:val="008E271F"/>
    <w:rsid w:val="008E433C"/>
    <w:rsid w:val="00900154"/>
    <w:rsid w:val="00903B5C"/>
    <w:rsid w:val="00913FE5"/>
    <w:rsid w:val="00920124"/>
    <w:rsid w:val="00923556"/>
    <w:rsid w:val="00931343"/>
    <w:rsid w:val="009341D6"/>
    <w:rsid w:val="00962572"/>
    <w:rsid w:val="00965C64"/>
    <w:rsid w:val="00965FA6"/>
    <w:rsid w:val="009661D1"/>
    <w:rsid w:val="00973DCF"/>
    <w:rsid w:val="0098054C"/>
    <w:rsid w:val="009812D5"/>
    <w:rsid w:val="009844F4"/>
    <w:rsid w:val="00986CB6"/>
    <w:rsid w:val="009A01BA"/>
    <w:rsid w:val="009A3BA9"/>
    <w:rsid w:val="009B17E5"/>
    <w:rsid w:val="009C1FBC"/>
    <w:rsid w:val="009C2946"/>
    <w:rsid w:val="009C2EDA"/>
    <w:rsid w:val="009C3193"/>
    <w:rsid w:val="009C4F5E"/>
    <w:rsid w:val="009D2668"/>
    <w:rsid w:val="009D2EBD"/>
    <w:rsid w:val="009E0034"/>
    <w:rsid w:val="009E56F0"/>
    <w:rsid w:val="009F5426"/>
    <w:rsid w:val="00A15452"/>
    <w:rsid w:val="00A41390"/>
    <w:rsid w:val="00A60CFA"/>
    <w:rsid w:val="00A94B23"/>
    <w:rsid w:val="00AC52C3"/>
    <w:rsid w:val="00AE4B0A"/>
    <w:rsid w:val="00AF75EE"/>
    <w:rsid w:val="00B12DD9"/>
    <w:rsid w:val="00B203EA"/>
    <w:rsid w:val="00B2089E"/>
    <w:rsid w:val="00B209D9"/>
    <w:rsid w:val="00B217CB"/>
    <w:rsid w:val="00B26B5E"/>
    <w:rsid w:val="00B46C4F"/>
    <w:rsid w:val="00B47CE1"/>
    <w:rsid w:val="00B873CF"/>
    <w:rsid w:val="00BA44A9"/>
    <w:rsid w:val="00BB5263"/>
    <w:rsid w:val="00BC1384"/>
    <w:rsid w:val="00BC2818"/>
    <w:rsid w:val="00BC34E5"/>
    <w:rsid w:val="00BD0ABE"/>
    <w:rsid w:val="00BD16B4"/>
    <w:rsid w:val="00BE3078"/>
    <w:rsid w:val="00BF3699"/>
    <w:rsid w:val="00C00709"/>
    <w:rsid w:val="00C16A7C"/>
    <w:rsid w:val="00C26B36"/>
    <w:rsid w:val="00C361A6"/>
    <w:rsid w:val="00C56582"/>
    <w:rsid w:val="00C81506"/>
    <w:rsid w:val="00C8495F"/>
    <w:rsid w:val="00C90927"/>
    <w:rsid w:val="00CA48F8"/>
    <w:rsid w:val="00CB3C38"/>
    <w:rsid w:val="00CC1FD1"/>
    <w:rsid w:val="00CC4BDD"/>
    <w:rsid w:val="00D06EF7"/>
    <w:rsid w:val="00D14673"/>
    <w:rsid w:val="00D33577"/>
    <w:rsid w:val="00D3471F"/>
    <w:rsid w:val="00D36893"/>
    <w:rsid w:val="00D43D9E"/>
    <w:rsid w:val="00D73E7D"/>
    <w:rsid w:val="00D75996"/>
    <w:rsid w:val="00D82F99"/>
    <w:rsid w:val="00DA734F"/>
    <w:rsid w:val="00DA7789"/>
    <w:rsid w:val="00DB6B60"/>
    <w:rsid w:val="00DB7B49"/>
    <w:rsid w:val="00DC1D27"/>
    <w:rsid w:val="00DC2873"/>
    <w:rsid w:val="00DE4942"/>
    <w:rsid w:val="00DF749B"/>
    <w:rsid w:val="00DF7D6E"/>
    <w:rsid w:val="00E073E8"/>
    <w:rsid w:val="00E12A1B"/>
    <w:rsid w:val="00E25891"/>
    <w:rsid w:val="00E267D2"/>
    <w:rsid w:val="00E2714B"/>
    <w:rsid w:val="00E37662"/>
    <w:rsid w:val="00E45036"/>
    <w:rsid w:val="00E46350"/>
    <w:rsid w:val="00E703DF"/>
    <w:rsid w:val="00E70BA3"/>
    <w:rsid w:val="00E829E3"/>
    <w:rsid w:val="00E8590F"/>
    <w:rsid w:val="00E91C85"/>
    <w:rsid w:val="00EA19CB"/>
    <w:rsid w:val="00EA4747"/>
    <w:rsid w:val="00EB3230"/>
    <w:rsid w:val="00EB50E0"/>
    <w:rsid w:val="00EB525A"/>
    <w:rsid w:val="00EB63D5"/>
    <w:rsid w:val="00EB79E9"/>
    <w:rsid w:val="00EC1673"/>
    <w:rsid w:val="00ED5D7D"/>
    <w:rsid w:val="00EF0906"/>
    <w:rsid w:val="00EF29CA"/>
    <w:rsid w:val="00EF423C"/>
    <w:rsid w:val="00EF6609"/>
    <w:rsid w:val="00F01E56"/>
    <w:rsid w:val="00F11ECE"/>
    <w:rsid w:val="00F17D6B"/>
    <w:rsid w:val="00F249DF"/>
    <w:rsid w:val="00F27A84"/>
    <w:rsid w:val="00F32D13"/>
    <w:rsid w:val="00F34D1D"/>
    <w:rsid w:val="00F443B1"/>
    <w:rsid w:val="00F4583D"/>
    <w:rsid w:val="00F636F7"/>
    <w:rsid w:val="00F7470D"/>
    <w:rsid w:val="00F80A94"/>
    <w:rsid w:val="00FC1AF9"/>
    <w:rsid w:val="00FC43AB"/>
    <w:rsid w:val="00FC61B0"/>
    <w:rsid w:val="00FD3B06"/>
    <w:rsid w:val="00FE7F5F"/>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DC77"/>
  <w15:chartTrackingRefBased/>
  <w15:docId w15:val="{6899DA44-2748-4373-AEC2-56B1AF6B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495F"/>
    <w:pPr>
      <w:ind w:left="720"/>
      <w:contextualSpacing/>
    </w:pPr>
  </w:style>
  <w:style w:type="character" w:styleId="Collegamentoipertestuale">
    <w:name w:val="Hyperlink"/>
    <w:basedOn w:val="Carpredefinitoparagrafo"/>
    <w:uiPriority w:val="99"/>
    <w:unhideWhenUsed/>
    <w:rsid w:val="006B6F70"/>
    <w:rPr>
      <w:color w:val="0563C1" w:themeColor="hyperlink"/>
      <w:u w:val="single"/>
    </w:rPr>
  </w:style>
  <w:style w:type="character" w:customStyle="1" w:styleId="UnresolvedMention1">
    <w:name w:val="Unresolved Mention1"/>
    <w:basedOn w:val="Carpredefinitoparagrafo"/>
    <w:uiPriority w:val="99"/>
    <w:semiHidden/>
    <w:unhideWhenUsed/>
    <w:rsid w:val="006B6F70"/>
    <w:rPr>
      <w:color w:val="808080"/>
      <w:shd w:val="clear" w:color="auto" w:fill="E6E6E6"/>
    </w:rPr>
  </w:style>
  <w:style w:type="paragraph" w:styleId="Testofumetto">
    <w:name w:val="Balloon Text"/>
    <w:basedOn w:val="Normale"/>
    <w:link w:val="TestofumettoCarattere"/>
    <w:uiPriority w:val="99"/>
    <w:semiHidden/>
    <w:unhideWhenUsed/>
    <w:rsid w:val="007C45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45CC"/>
    <w:rPr>
      <w:rFonts w:ascii="Segoe UI" w:hAnsi="Segoe UI" w:cs="Segoe UI"/>
      <w:sz w:val="18"/>
      <w:szCs w:val="18"/>
    </w:rPr>
  </w:style>
  <w:style w:type="character" w:styleId="Rimandocommento">
    <w:name w:val="annotation reference"/>
    <w:basedOn w:val="Carpredefinitoparagrafo"/>
    <w:uiPriority w:val="99"/>
    <w:semiHidden/>
    <w:unhideWhenUsed/>
    <w:rsid w:val="009F5426"/>
    <w:rPr>
      <w:sz w:val="16"/>
      <w:szCs w:val="16"/>
    </w:rPr>
  </w:style>
  <w:style w:type="paragraph" w:styleId="Testocommento">
    <w:name w:val="annotation text"/>
    <w:basedOn w:val="Normale"/>
    <w:link w:val="TestocommentoCarattere"/>
    <w:uiPriority w:val="99"/>
    <w:semiHidden/>
    <w:unhideWhenUsed/>
    <w:rsid w:val="009F54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5426"/>
    <w:rPr>
      <w:sz w:val="20"/>
      <w:szCs w:val="20"/>
    </w:rPr>
  </w:style>
  <w:style w:type="paragraph" w:styleId="Soggettocommento">
    <w:name w:val="annotation subject"/>
    <w:basedOn w:val="Testocommento"/>
    <w:next w:val="Testocommento"/>
    <w:link w:val="SoggettocommentoCarattere"/>
    <w:uiPriority w:val="99"/>
    <w:semiHidden/>
    <w:unhideWhenUsed/>
    <w:rsid w:val="009F5426"/>
    <w:rPr>
      <w:b/>
      <w:bCs/>
    </w:rPr>
  </w:style>
  <w:style w:type="character" w:customStyle="1" w:styleId="SoggettocommentoCarattere">
    <w:name w:val="Soggetto commento Carattere"/>
    <w:basedOn w:val="TestocommentoCarattere"/>
    <w:link w:val="Soggettocommento"/>
    <w:uiPriority w:val="99"/>
    <w:semiHidden/>
    <w:rsid w:val="009F5426"/>
    <w:rPr>
      <w:b/>
      <w:bCs/>
      <w:sz w:val="20"/>
      <w:szCs w:val="20"/>
    </w:rPr>
  </w:style>
  <w:style w:type="paragraph" w:customStyle="1" w:styleId="Default">
    <w:name w:val="Default"/>
    <w:rsid w:val="00590F49"/>
    <w:pPr>
      <w:autoSpaceDE w:val="0"/>
      <w:autoSpaceDN w:val="0"/>
      <w:adjustRightInd w:val="0"/>
      <w:spacing w:after="0" w:line="240" w:lineRule="auto"/>
    </w:pPr>
    <w:rPr>
      <w:rFonts w:ascii="Arial" w:hAnsi="Arial" w:cs="Arial"/>
      <w:color w:val="000000"/>
      <w:sz w:val="24"/>
      <w:szCs w:val="24"/>
    </w:rPr>
  </w:style>
  <w:style w:type="table" w:customStyle="1" w:styleId="GridTable4-Accent11">
    <w:name w:val="Grid Table 4 - Accent 11"/>
    <w:basedOn w:val="Tabellanormale"/>
    <w:next w:val="Tabellagriglia4-colore1"/>
    <w:uiPriority w:val="49"/>
    <w:rsid w:val="009D2668"/>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lagriglia4-colore1">
    <w:name w:val="Grid Table 4 Accent 1"/>
    <w:basedOn w:val="Tabellanormale"/>
    <w:uiPriority w:val="49"/>
    <w:rsid w:val="009D266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e">
    <w:name w:val="Revision"/>
    <w:hidden/>
    <w:uiPriority w:val="99"/>
    <w:semiHidden/>
    <w:rsid w:val="001A1806"/>
    <w:pPr>
      <w:spacing w:after="0" w:line="240" w:lineRule="auto"/>
    </w:pPr>
  </w:style>
  <w:style w:type="table" w:styleId="Tabellagriglia4-colore6">
    <w:name w:val="Grid Table 4 Accent 6"/>
    <w:basedOn w:val="Tabellanormale"/>
    <w:uiPriority w:val="49"/>
    <w:rsid w:val="007324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2">
    <w:name w:val="Unresolved Mention2"/>
    <w:basedOn w:val="Carpredefinitoparagrafo"/>
    <w:uiPriority w:val="99"/>
    <w:rsid w:val="007B20E8"/>
    <w:rPr>
      <w:color w:val="808080"/>
      <w:shd w:val="clear" w:color="auto" w:fill="E6E6E6"/>
    </w:rPr>
  </w:style>
  <w:style w:type="paragraph" w:styleId="Intestazione">
    <w:name w:val="header"/>
    <w:basedOn w:val="Normale"/>
    <w:link w:val="IntestazioneCarattere"/>
    <w:uiPriority w:val="99"/>
    <w:unhideWhenUsed/>
    <w:rsid w:val="004F74A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F74A4"/>
  </w:style>
  <w:style w:type="paragraph" w:styleId="Pidipagina">
    <w:name w:val="footer"/>
    <w:basedOn w:val="Normale"/>
    <w:link w:val="PidipaginaCarattere"/>
    <w:uiPriority w:val="99"/>
    <w:unhideWhenUsed/>
    <w:rsid w:val="004F74A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F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4646">
      <w:bodyDiv w:val="1"/>
      <w:marLeft w:val="0"/>
      <w:marRight w:val="0"/>
      <w:marTop w:val="0"/>
      <w:marBottom w:val="0"/>
      <w:divBdr>
        <w:top w:val="none" w:sz="0" w:space="0" w:color="auto"/>
        <w:left w:val="none" w:sz="0" w:space="0" w:color="auto"/>
        <w:bottom w:val="none" w:sz="0" w:space="0" w:color="auto"/>
        <w:right w:val="none" w:sz="0" w:space="0" w:color="auto"/>
      </w:divBdr>
    </w:div>
    <w:div w:id="677463913">
      <w:bodyDiv w:val="1"/>
      <w:marLeft w:val="0"/>
      <w:marRight w:val="0"/>
      <w:marTop w:val="0"/>
      <w:marBottom w:val="0"/>
      <w:divBdr>
        <w:top w:val="none" w:sz="0" w:space="0" w:color="auto"/>
        <w:left w:val="none" w:sz="0" w:space="0" w:color="auto"/>
        <w:bottom w:val="none" w:sz="0" w:space="0" w:color="auto"/>
        <w:right w:val="none" w:sz="0" w:space="0" w:color="auto"/>
      </w:divBdr>
    </w:div>
    <w:div w:id="890386012">
      <w:bodyDiv w:val="1"/>
      <w:marLeft w:val="0"/>
      <w:marRight w:val="0"/>
      <w:marTop w:val="0"/>
      <w:marBottom w:val="0"/>
      <w:divBdr>
        <w:top w:val="none" w:sz="0" w:space="0" w:color="auto"/>
        <w:left w:val="none" w:sz="0" w:space="0" w:color="auto"/>
        <w:bottom w:val="none" w:sz="0" w:space="0" w:color="auto"/>
        <w:right w:val="none" w:sz="0" w:space="0" w:color="auto"/>
      </w:divBdr>
      <w:divsChild>
        <w:div w:id="1780248665">
          <w:marLeft w:val="547"/>
          <w:marRight w:val="0"/>
          <w:marTop w:val="106"/>
          <w:marBottom w:val="0"/>
          <w:divBdr>
            <w:top w:val="none" w:sz="0" w:space="0" w:color="auto"/>
            <w:left w:val="none" w:sz="0" w:space="0" w:color="auto"/>
            <w:bottom w:val="none" w:sz="0" w:space="0" w:color="auto"/>
            <w:right w:val="none" w:sz="0" w:space="0" w:color="auto"/>
          </w:divBdr>
        </w:div>
      </w:divsChild>
    </w:div>
    <w:div w:id="1929539782">
      <w:bodyDiv w:val="1"/>
      <w:marLeft w:val="0"/>
      <w:marRight w:val="0"/>
      <w:marTop w:val="0"/>
      <w:marBottom w:val="0"/>
      <w:divBdr>
        <w:top w:val="none" w:sz="0" w:space="0" w:color="auto"/>
        <w:left w:val="none" w:sz="0" w:space="0" w:color="auto"/>
        <w:bottom w:val="none" w:sz="0" w:space="0" w:color="auto"/>
        <w:right w:val="none" w:sz="0" w:space="0" w:color="auto"/>
      </w:divBdr>
      <w:divsChild>
        <w:div w:id="1187790377">
          <w:marLeft w:val="547"/>
          <w:marRight w:val="0"/>
          <w:marTop w:val="106"/>
          <w:marBottom w:val="0"/>
          <w:divBdr>
            <w:top w:val="none" w:sz="0" w:space="0" w:color="auto"/>
            <w:left w:val="none" w:sz="0" w:space="0" w:color="auto"/>
            <w:bottom w:val="none" w:sz="0" w:space="0" w:color="auto"/>
            <w:right w:val="none" w:sz="0" w:space="0" w:color="auto"/>
          </w:divBdr>
        </w:div>
        <w:div w:id="1989091907">
          <w:marLeft w:val="547"/>
          <w:marRight w:val="0"/>
          <w:marTop w:val="106"/>
          <w:marBottom w:val="0"/>
          <w:divBdr>
            <w:top w:val="none" w:sz="0" w:space="0" w:color="auto"/>
            <w:left w:val="none" w:sz="0" w:space="0" w:color="auto"/>
            <w:bottom w:val="none" w:sz="0" w:space="0" w:color="auto"/>
            <w:right w:val="none" w:sz="0" w:space="0" w:color="auto"/>
          </w:divBdr>
        </w:div>
      </w:divsChild>
    </w:div>
    <w:div w:id="1944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Tunisie@oxfamnovib.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BD24-885A-4491-A6C9-B3CFE26D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12988</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Bchini</dc:creator>
  <cp:keywords/>
  <dc:description/>
  <cp:lastModifiedBy>Simona Rigoni</cp:lastModifiedBy>
  <cp:revision>2</cp:revision>
  <cp:lastPrinted>2018-03-27T12:15:00Z</cp:lastPrinted>
  <dcterms:created xsi:type="dcterms:W3CDTF">2018-10-17T07:41:00Z</dcterms:created>
  <dcterms:modified xsi:type="dcterms:W3CDTF">2018-10-17T07:41:00Z</dcterms:modified>
</cp:coreProperties>
</file>