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AC489" w14:textId="77777777" w:rsidR="00293CB8" w:rsidRPr="002B12B2" w:rsidRDefault="00027D91" w:rsidP="00F23BC8">
      <w:pPr>
        <w:rPr>
          <w:rFonts w:ascii="Arial" w:hAnsi="Arial" w:cs="Arial"/>
          <w:lang w:val="en-US"/>
        </w:rPr>
      </w:pPr>
    </w:p>
    <w:p w14:paraId="2B4AC48A" w14:textId="23D2C94E" w:rsidR="00C6714A" w:rsidRPr="002B12B2" w:rsidRDefault="008104B8" w:rsidP="00572C51">
      <w:pPr>
        <w:rPr>
          <w:rFonts w:ascii="Arial" w:hAnsi="Arial" w:cs="Arial"/>
          <w:sz w:val="20"/>
          <w:szCs w:val="20"/>
          <w:lang w:val="en-US"/>
        </w:rPr>
      </w:pPr>
      <w:r w:rsidRPr="002B12B2">
        <w:rPr>
          <w:rFonts w:ascii="Arial" w:hAnsi="Arial" w:cs="Arial"/>
          <w:sz w:val="20"/>
          <w:szCs w:val="20"/>
          <w:lang w:val="en-US"/>
        </w:rPr>
        <w:t>On behalf of the organization (</w:t>
      </w:r>
      <w:r w:rsidRPr="002B12B2">
        <w:rPr>
          <w:rFonts w:ascii="Arial" w:hAnsi="Arial" w:cs="Arial"/>
          <w:sz w:val="20"/>
          <w:szCs w:val="20"/>
          <w:highlight w:val="yellow"/>
          <w:lang w:val="en-US"/>
        </w:rPr>
        <w:t>Official name of the Applicant Organization – Registration Number -  Legal Address</w:t>
      </w:r>
      <w:r w:rsidRPr="002B12B2">
        <w:rPr>
          <w:rFonts w:ascii="Arial" w:hAnsi="Arial" w:cs="Arial"/>
          <w:sz w:val="20"/>
          <w:szCs w:val="20"/>
          <w:lang w:val="en-US"/>
        </w:rPr>
        <w:t>), I (</w:t>
      </w:r>
      <w:r w:rsidRPr="002B12B2">
        <w:rPr>
          <w:rFonts w:ascii="Arial" w:hAnsi="Arial" w:cs="Arial"/>
          <w:sz w:val="20"/>
          <w:szCs w:val="20"/>
          <w:highlight w:val="yellow"/>
          <w:lang w:val="en-US"/>
        </w:rPr>
        <w:t>Name Sur</w:t>
      </w:r>
      <w:r w:rsidR="002B12B2">
        <w:rPr>
          <w:rFonts w:ascii="Arial" w:hAnsi="Arial" w:cs="Arial"/>
          <w:sz w:val="20"/>
          <w:szCs w:val="20"/>
          <w:highlight w:val="yellow"/>
          <w:lang w:val="en-US"/>
        </w:rPr>
        <w:t>n</w:t>
      </w:r>
      <w:r w:rsidRPr="002B12B2">
        <w:rPr>
          <w:rFonts w:ascii="Arial" w:hAnsi="Arial" w:cs="Arial"/>
          <w:sz w:val="20"/>
          <w:szCs w:val="20"/>
          <w:highlight w:val="yellow"/>
          <w:lang w:val="en-US"/>
        </w:rPr>
        <w:t>a</w:t>
      </w:r>
      <w:r w:rsidR="002B12B2">
        <w:rPr>
          <w:rFonts w:ascii="Arial" w:hAnsi="Arial" w:cs="Arial"/>
          <w:sz w:val="20"/>
          <w:szCs w:val="20"/>
          <w:highlight w:val="yellow"/>
          <w:lang w:val="en-US"/>
        </w:rPr>
        <w:t>m</w:t>
      </w:r>
      <w:r w:rsidRPr="002B12B2">
        <w:rPr>
          <w:rFonts w:ascii="Arial" w:hAnsi="Arial" w:cs="Arial"/>
          <w:sz w:val="20"/>
          <w:szCs w:val="20"/>
          <w:highlight w:val="yellow"/>
          <w:lang w:val="en-US"/>
        </w:rPr>
        <w:t>e – position</w:t>
      </w:r>
      <w:r w:rsidRPr="002B12B2">
        <w:rPr>
          <w:rFonts w:ascii="Arial" w:hAnsi="Arial" w:cs="Arial"/>
          <w:sz w:val="20"/>
          <w:szCs w:val="20"/>
          <w:lang w:val="en-US"/>
        </w:rPr>
        <w:t>) declare that: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7591"/>
        <w:gridCol w:w="838"/>
        <w:gridCol w:w="859"/>
      </w:tblGrid>
      <w:tr w:rsidR="00280A42" w:rsidRPr="002B12B2" w14:paraId="2B4AC48E" w14:textId="77777777" w:rsidTr="002B12B2">
        <w:trPr>
          <w:jc w:val="center"/>
        </w:trPr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AC48B" w14:textId="77777777" w:rsidR="00280A42" w:rsidRPr="002B12B2" w:rsidRDefault="00280A42" w:rsidP="00280A42">
            <w:pPr>
              <w:spacing w:after="200"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B4AC48C" w14:textId="77777777" w:rsidR="00280A42" w:rsidRPr="002B12B2" w:rsidRDefault="008104B8" w:rsidP="00AE68C1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2B12B2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882" w:type="dxa"/>
          </w:tcPr>
          <w:p w14:paraId="2B4AC48D" w14:textId="77777777" w:rsidR="00280A42" w:rsidRPr="002B12B2" w:rsidRDefault="008104B8" w:rsidP="00AE68C1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2B12B2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</w:tr>
      <w:tr w:rsidR="002F3433" w:rsidRPr="002B12B2" w14:paraId="2B4AC492" w14:textId="77777777" w:rsidTr="002B12B2">
        <w:trPr>
          <w:jc w:val="center"/>
        </w:trPr>
        <w:tc>
          <w:tcPr>
            <w:tcW w:w="7939" w:type="dxa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2B4AC48F" w14:textId="77777777" w:rsidR="002F3433" w:rsidRPr="002B12B2" w:rsidRDefault="008104B8" w:rsidP="002F3433">
            <w:pPr>
              <w:spacing w:after="200" w:line="276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2B12B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The </w:t>
            </w:r>
            <w:proofErr w:type="gramStart"/>
            <w:r w:rsidRPr="002B12B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organization</w:t>
            </w:r>
            <w:r w:rsidRPr="002B12B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:</w:t>
            </w:r>
            <w:proofErr w:type="gramEnd"/>
          </w:p>
        </w:tc>
        <w:tc>
          <w:tcPr>
            <w:tcW w:w="851" w:type="dxa"/>
          </w:tcPr>
          <w:p w14:paraId="2B4AC490" w14:textId="77777777" w:rsidR="002F3433" w:rsidRPr="002B12B2" w:rsidRDefault="002F3433" w:rsidP="00280A42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882" w:type="dxa"/>
          </w:tcPr>
          <w:p w14:paraId="2B4AC491" w14:textId="77777777" w:rsidR="002F3433" w:rsidRPr="002B12B2" w:rsidRDefault="002F3433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</w:p>
        </w:tc>
      </w:tr>
      <w:tr w:rsidR="002F3433" w:rsidRPr="002B12B2" w14:paraId="2B4AC496" w14:textId="77777777" w:rsidTr="002B12B2">
        <w:trPr>
          <w:jc w:val="center"/>
        </w:trPr>
        <w:tc>
          <w:tcPr>
            <w:tcW w:w="7939" w:type="dxa"/>
          </w:tcPr>
          <w:p w14:paraId="2B4AC493" w14:textId="77777777" w:rsidR="002F3433" w:rsidRPr="002B12B2" w:rsidRDefault="008104B8" w:rsidP="008E1A7D">
            <w:pPr>
              <w:pStyle w:val="Paragrafoelenco"/>
              <w:numPr>
                <w:ilvl w:val="0"/>
                <w:numId w:val="24"/>
              </w:numPr>
              <w:spacing w:before="120" w:after="120"/>
              <w:ind w:left="425" w:hanging="39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is not </w:t>
            </w:r>
            <w:r w:rsidRPr="002B12B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 recipient, lead applicant, co-applicant, or affiliated entity of a grant under EuropeAid/154792/DH/ACT/Multi</w:t>
            </w:r>
          </w:p>
        </w:tc>
        <w:tc>
          <w:tcPr>
            <w:tcW w:w="851" w:type="dxa"/>
          </w:tcPr>
          <w:p w14:paraId="2B4AC494" w14:textId="77777777" w:rsidR="002F3433" w:rsidRPr="002B12B2" w:rsidRDefault="009A74DC" w:rsidP="00280A42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="008104B8"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  <w:bookmarkEnd w:id="0"/>
          </w:p>
        </w:tc>
        <w:tc>
          <w:tcPr>
            <w:tcW w:w="882" w:type="dxa"/>
          </w:tcPr>
          <w:p w14:paraId="2B4AC495" w14:textId="77777777" w:rsidR="002F3433" w:rsidRPr="002B12B2" w:rsidRDefault="009A74DC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04B8"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2F3433" w:rsidRPr="002B12B2" w14:paraId="2B4AC4A0" w14:textId="77777777" w:rsidTr="002B12B2">
        <w:trPr>
          <w:jc w:val="center"/>
        </w:trPr>
        <w:tc>
          <w:tcPr>
            <w:tcW w:w="7939" w:type="dxa"/>
          </w:tcPr>
          <w:p w14:paraId="2B4AC497" w14:textId="77777777" w:rsidR="00C6714A" w:rsidRPr="002B12B2" w:rsidRDefault="008104B8" w:rsidP="00AE68C1">
            <w:pPr>
              <w:pStyle w:val="Paragrafoelenco"/>
              <w:numPr>
                <w:ilvl w:val="0"/>
                <w:numId w:val="24"/>
              </w:numPr>
              <w:spacing w:before="120" w:after="120"/>
              <w:ind w:left="425" w:hanging="39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it has been established by a final judgment or a final administrative decision that the organization is guilty of </w:t>
            </w:r>
            <w:r w:rsidRPr="002B12B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grave professional misconduct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by having </w:t>
            </w:r>
            <w:r w:rsidRPr="002B12B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violated applicable laws or regulations or ethical standards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of the profession to which the organization belongs, or by having engaged in any wrongful conduct which has an impact on its professional credibility where such conduct denotes a wrongful intent or gross negligence, including, in particular, any of the following:</w:t>
            </w:r>
          </w:p>
          <w:p w14:paraId="2B4AC498" w14:textId="77777777" w:rsidR="002F3433" w:rsidRPr="002B12B2" w:rsidRDefault="002F3433" w:rsidP="002F3433">
            <w:pPr>
              <w:pStyle w:val="Paragrafoelenco"/>
              <w:spacing w:after="200"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B4AC499" w14:textId="77777777" w:rsidR="002F3433" w:rsidRPr="002B12B2" w:rsidRDefault="008104B8" w:rsidP="007C4E10">
            <w:pPr>
              <w:pStyle w:val="Paragrafoelenco"/>
              <w:numPr>
                <w:ilvl w:val="0"/>
                <w:numId w:val="7"/>
              </w:numPr>
              <w:spacing w:after="200"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fraudulently or negligently misrepresenting information required for the verification of the absence of grounds for exclusion or the fulfil</w:t>
            </w:r>
            <w:r w:rsidR="00AE68C1" w:rsidRPr="002B12B2"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ment of selection</w:t>
            </w:r>
            <w:r w:rsidR="007C4E10"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criteria or in </w:t>
            </w:r>
            <w:bookmarkStart w:id="1" w:name="_GoBack"/>
            <w:bookmarkEnd w:id="1"/>
            <w:r w:rsidR="007C4E10" w:rsidRPr="002B12B2">
              <w:rPr>
                <w:rFonts w:ascii="Arial" w:hAnsi="Arial" w:cs="Arial"/>
                <w:sz w:val="18"/>
                <w:szCs w:val="18"/>
                <w:lang w:val="en-US"/>
              </w:rPr>
              <w:t>the performance of a contract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14:paraId="2B4AC49A" w14:textId="77777777" w:rsidR="002F3433" w:rsidRPr="002B12B2" w:rsidRDefault="008104B8" w:rsidP="002F3433">
            <w:pPr>
              <w:pStyle w:val="Paragrafoelenco"/>
              <w:numPr>
                <w:ilvl w:val="0"/>
                <w:numId w:val="7"/>
              </w:numPr>
              <w:spacing w:after="200"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entering into agreement with other economic operators with the aim of distorting competition;</w:t>
            </w:r>
          </w:p>
          <w:p w14:paraId="2B4AC49B" w14:textId="77777777" w:rsidR="002F3433" w:rsidRPr="002B12B2" w:rsidRDefault="008104B8" w:rsidP="002F3433">
            <w:pPr>
              <w:pStyle w:val="Paragrafoelenco"/>
              <w:numPr>
                <w:ilvl w:val="0"/>
                <w:numId w:val="7"/>
              </w:numPr>
              <w:spacing w:after="200"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violating intellectual property rights;</w:t>
            </w:r>
          </w:p>
          <w:p w14:paraId="2B4AC49C" w14:textId="77777777" w:rsidR="002F3433" w:rsidRPr="002B12B2" w:rsidRDefault="008104B8" w:rsidP="007C4E10">
            <w:pPr>
              <w:pStyle w:val="Paragrafoelenco"/>
              <w:numPr>
                <w:ilvl w:val="0"/>
                <w:numId w:val="7"/>
              </w:numPr>
              <w:spacing w:after="200"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attempting to influence the decision-making process of the contracting authority during the </w:t>
            </w:r>
            <w:r w:rsidR="007C4E10"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procurement 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procedure</w:t>
            </w:r>
            <w:r w:rsidR="007C4E10"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(grant award procedure)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14:paraId="2B4AC49D" w14:textId="77777777" w:rsidR="002F3433" w:rsidRPr="002B12B2" w:rsidRDefault="008104B8" w:rsidP="007C4E10">
            <w:pPr>
              <w:pStyle w:val="Paragrafoelenco"/>
              <w:numPr>
                <w:ilvl w:val="0"/>
                <w:numId w:val="7"/>
              </w:numPr>
              <w:spacing w:after="200"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attempting to obtain confidential information that may confer upon </w:t>
            </w:r>
            <w:proofErr w:type="gramStart"/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it</w:t>
            </w:r>
            <w:proofErr w:type="gramEnd"/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undue advantages in the </w:t>
            </w:r>
            <w:r w:rsidR="007C4E10" w:rsidRPr="002B12B2">
              <w:rPr>
                <w:rFonts w:ascii="Arial" w:hAnsi="Arial" w:cs="Arial"/>
                <w:sz w:val="18"/>
                <w:szCs w:val="18"/>
                <w:lang w:val="en-US"/>
              </w:rPr>
              <w:t>procurement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procedure</w:t>
            </w:r>
            <w:r w:rsidR="007C4E10"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(grant award procedure)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  <w:tc>
          <w:tcPr>
            <w:tcW w:w="851" w:type="dxa"/>
          </w:tcPr>
          <w:p w14:paraId="2B4AC49E" w14:textId="77777777" w:rsidR="002F3433" w:rsidRPr="002B12B2" w:rsidRDefault="009A74DC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04B8"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882" w:type="dxa"/>
          </w:tcPr>
          <w:p w14:paraId="2B4AC49F" w14:textId="77777777" w:rsidR="002F3433" w:rsidRPr="002B12B2" w:rsidRDefault="009A74DC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04B8"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2F3433" w:rsidRPr="002B12B2" w14:paraId="2B4AC4AA" w14:textId="77777777" w:rsidTr="002B12B2">
        <w:trPr>
          <w:jc w:val="center"/>
        </w:trPr>
        <w:tc>
          <w:tcPr>
            <w:tcW w:w="7939" w:type="dxa"/>
          </w:tcPr>
          <w:p w14:paraId="2B4AC4A1" w14:textId="77777777" w:rsidR="00C6714A" w:rsidRPr="002B12B2" w:rsidRDefault="008104B8">
            <w:pPr>
              <w:pStyle w:val="Paragrafoelenco"/>
              <w:numPr>
                <w:ilvl w:val="0"/>
                <w:numId w:val="24"/>
              </w:numPr>
              <w:ind w:left="42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it has been established by a final judgment that the organization is guilty of any of the following:</w:t>
            </w:r>
          </w:p>
          <w:p w14:paraId="2B4AC4A2" w14:textId="77777777" w:rsidR="00AE68C1" w:rsidRPr="002B12B2" w:rsidRDefault="008104B8" w:rsidP="00AE68C1">
            <w:pPr>
              <w:pStyle w:val="NormaleWeb"/>
              <w:numPr>
                <w:ilvl w:val="0"/>
                <w:numId w:val="25"/>
              </w:numPr>
              <w:ind w:left="743" w:hanging="3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fraud</w:t>
            </w:r>
            <w:r w:rsidR="0017473D" w:rsidRPr="002B12B2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14:paraId="2B4AC4A3" w14:textId="77777777" w:rsidR="00AE68C1" w:rsidRPr="002B12B2" w:rsidRDefault="0017473D" w:rsidP="00AE68C1">
            <w:pPr>
              <w:pStyle w:val="NormaleWeb"/>
              <w:numPr>
                <w:ilvl w:val="0"/>
                <w:numId w:val="25"/>
              </w:numPr>
              <w:ind w:left="743" w:hanging="3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corruption;</w:t>
            </w:r>
            <w:r w:rsidR="008104B8"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2B4AC4A4" w14:textId="77777777" w:rsidR="00AE68C1" w:rsidRPr="002B12B2" w:rsidRDefault="007C4E10" w:rsidP="007C4E10">
            <w:pPr>
              <w:pStyle w:val="NormaleWeb"/>
              <w:numPr>
                <w:ilvl w:val="0"/>
                <w:numId w:val="25"/>
              </w:numPr>
              <w:ind w:left="743" w:hanging="3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participation in</w:t>
            </w:r>
            <w:r w:rsidR="008104B8"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a criminal </w:t>
            </w:r>
            <w:proofErr w:type="spellStart"/>
            <w:proofErr w:type="gramStart"/>
            <w:r w:rsidR="008104B8" w:rsidRPr="002B12B2">
              <w:rPr>
                <w:rFonts w:ascii="Arial" w:hAnsi="Arial" w:cs="Arial"/>
                <w:sz w:val="18"/>
                <w:szCs w:val="18"/>
                <w:lang w:val="en-US"/>
              </w:rPr>
              <w:t>organisation</w:t>
            </w:r>
            <w:proofErr w:type="spellEnd"/>
            <w:r w:rsidR="008104B8"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;</w:t>
            </w:r>
            <w:proofErr w:type="gramEnd"/>
          </w:p>
          <w:p w14:paraId="2B4AC4A5" w14:textId="77777777" w:rsidR="00AE68C1" w:rsidRPr="002B12B2" w:rsidRDefault="008104B8" w:rsidP="00AE68C1">
            <w:pPr>
              <w:pStyle w:val="NormaleWeb"/>
              <w:numPr>
                <w:ilvl w:val="0"/>
                <w:numId w:val="25"/>
              </w:numPr>
              <w:ind w:left="743" w:hanging="3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money laundering or terrorist financing;</w:t>
            </w:r>
          </w:p>
          <w:p w14:paraId="2B4AC4A6" w14:textId="77777777" w:rsidR="00AE68C1" w:rsidRPr="002B12B2" w:rsidRDefault="008104B8" w:rsidP="00AE68C1">
            <w:pPr>
              <w:pStyle w:val="NormaleWeb"/>
              <w:numPr>
                <w:ilvl w:val="0"/>
                <w:numId w:val="25"/>
              </w:numPr>
              <w:ind w:left="743" w:hanging="3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terrorist-related offences or offences linked to terrorist activi</w:t>
            </w:r>
            <w:r w:rsidR="0017473D"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ties 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or inciting or aiding or abetting or attempting to commit such offences;</w:t>
            </w:r>
          </w:p>
          <w:p w14:paraId="2B4AC4A7" w14:textId="77777777" w:rsidR="002F3433" w:rsidRPr="002B12B2" w:rsidRDefault="008104B8" w:rsidP="00AE68C1">
            <w:pPr>
              <w:pStyle w:val="NormaleWeb"/>
              <w:numPr>
                <w:ilvl w:val="0"/>
                <w:numId w:val="25"/>
              </w:numPr>
              <w:ind w:left="743" w:hanging="3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child </w:t>
            </w:r>
            <w:proofErr w:type="spellStart"/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labour</w:t>
            </w:r>
            <w:proofErr w:type="spellEnd"/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or other forms of trafficking in human beings;</w:t>
            </w:r>
          </w:p>
        </w:tc>
        <w:tc>
          <w:tcPr>
            <w:tcW w:w="851" w:type="dxa"/>
          </w:tcPr>
          <w:p w14:paraId="2B4AC4A8" w14:textId="77777777" w:rsidR="002F3433" w:rsidRPr="002B12B2" w:rsidRDefault="009A74DC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04B8"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882" w:type="dxa"/>
          </w:tcPr>
          <w:p w14:paraId="2B4AC4A9" w14:textId="77777777" w:rsidR="002F3433" w:rsidRPr="002B12B2" w:rsidRDefault="009A74DC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04B8"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2F3433" w:rsidRPr="002B12B2" w14:paraId="2B4AC4AE" w14:textId="77777777" w:rsidTr="002B12B2">
        <w:trPr>
          <w:jc w:val="center"/>
        </w:trPr>
        <w:tc>
          <w:tcPr>
            <w:tcW w:w="7939" w:type="dxa"/>
          </w:tcPr>
          <w:p w14:paraId="2B4AC4AB" w14:textId="77777777" w:rsidR="002F3433" w:rsidRPr="002B12B2" w:rsidRDefault="008104B8" w:rsidP="00AE68C1">
            <w:pPr>
              <w:pStyle w:val="Paragrafoelenco"/>
              <w:numPr>
                <w:ilvl w:val="0"/>
                <w:numId w:val="24"/>
              </w:numPr>
              <w:spacing w:before="120" w:after="120"/>
              <w:ind w:left="425" w:hanging="3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the organization has shown significant </w:t>
            </w:r>
            <w:r w:rsidRPr="002B12B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deficiencies in complying with main obligations in the performance of a contract financed by the EU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, which has led to the early termination of a legal commitment or to the application of liquidated damages or other contractual penalties or which has been discovered following checks and audits or investigations by an </w:t>
            </w:r>
            <w:proofErr w:type="spellStart"/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authorising</w:t>
            </w:r>
            <w:proofErr w:type="spellEnd"/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officer, OLAF or the Court of Auditors;</w:t>
            </w:r>
          </w:p>
        </w:tc>
        <w:tc>
          <w:tcPr>
            <w:tcW w:w="851" w:type="dxa"/>
          </w:tcPr>
          <w:p w14:paraId="2B4AC4AC" w14:textId="77777777" w:rsidR="002F3433" w:rsidRPr="002B12B2" w:rsidRDefault="009A74DC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04B8"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882" w:type="dxa"/>
          </w:tcPr>
          <w:p w14:paraId="2B4AC4AD" w14:textId="77777777" w:rsidR="002F3433" w:rsidRPr="002B12B2" w:rsidRDefault="009A74DC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04B8"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2F3433" w:rsidRPr="002B12B2" w14:paraId="2B4AC4B2" w14:textId="77777777" w:rsidTr="002B12B2">
        <w:trPr>
          <w:jc w:val="center"/>
        </w:trPr>
        <w:tc>
          <w:tcPr>
            <w:tcW w:w="7939" w:type="dxa"/>
          </w:tcPr>
          <w:p w14:paraId="2B4AC4AF" w14:textId="77777777" w:rsidR="002F3433" w:rsidRPr="002B12B2" w:rsidRDefault="008104B8" w:rsidP="00D42EC2">
            <w:pPr>
              <w:pStyle w:val="Paragrafoelenco"/>
              <w:numPr>
                <w:ilvl w:val="0"/>
                <w:numId w:val="24"/>
              </w:numPr>
              <w:spacing w:before="120" w:after="120"/>
              <w:ind w:left="425" w:hanging="3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it has been established by a final judgment or final administrative decision that the </w:t>
            </w:r>
            <w:r w:rsidR="00D42EC2" w:rsidRPr="002B12B2">
              <w:rPr>
                <w:rFonts w:ascii="Arial" w:hAnsi="Arial" w:cs="Arial"/>
                <w:sz w:val="18"/>
                <w:szCs w:val="18"/>
                <w:lang w:val="en-US"/>
              </w:rPr>
              <w:t>organization has committed an irregularity that has resulted in a prejudice for the European Union’s financial interests (loss or reduction in resources, unjustified expenditure)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51" w:type="dxa"/>
          </w:tcPr>
          <w:p w14:paraId="2B4AC4B0" w14:textId="77777777" w:rsidR="002F3433" w:rsidRPr="002B12B2" w:rsidRDefault="009A74DC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04B8"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882" w:type="dxa"/>
          </w:tcPr>
          <w:p w14:paraId="2B4AC4B1" w14:textId="77777777" w:rsidR="002F3433" w:rsidRPr="002B12B2" w:rsidRDefault="009A74DC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04B8"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8E1A7D" w:rsidRPr="002B12B2" w14:paraId="2B4AC4B6" w14:textId="77777777" w:rsidTr="002B12B2">
        <w:trPr>
          <w:jc w:val="center"/>
        </w:trPr>
        <w:tc>
          <w:tcPr>
            <w:tcW w:w="7939" w:type="dxa"/>
          </w:tcPr>
          <w:p w14:paraId="2B4AC4B3" w14:textId="77777777" w:rsidR="008E1A7D" w:rsidRPr="002B12B2" w:rsidRDefault="008E1A7D" w:rsidP="00D42EC2">
            <w:pPr>
              <w:pStyle w:val="Paragrafoelenco"/>
              <w:numPr>
                <w:ilvl w:val="0"/>
                <w:numId w:val="24"/>
              </w:numPr>
              <w:spacing w:before="120" w:after="120"/>
              <w:ind w:left="425" w:hanging="357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Has misrepresented the information required by the awarding authority as a condition for participating in the procedure or has failed to supply that information;</w:t>
            </w:r>
          </w:p>
        </w:tc>
        <w:tc>
          <w:tcPr>
            <w:tcW w:w="851" w:type="dxa"/>
          </w:tcPr>
          <w:p w14:paraId="2B4AC4B4" w14:textId="77777777" w:rsidR="008E1A7D" w:rsidRPr="002B12B2" w:rsidRDefault="008E1A7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82" w:type="dxa"/>
          </w:tcPr>
          <w:p w14:paraId="2B4AC4B5" w14:textId="77777777" w:rsidR="008E1A7D" w:rsidRPr="002B12B2" w:rsidRDefault="008E1A7D">
            <w:pPr>
              <w:rPr>
                <w:rFonts w:ascii="Arial" w:hAnsi="Arial" w:cs="Arial"/>
                <w:lang w:val="en-US"/>
              </w:rPr>
            </w:pPr>
          </w:p>
        </w:tc>
      </w:tr>
      <w:tr w:rsidR="008E1A7D" w:rsidRPr="002B12B2" w14:paraId="2B4AC4BA" w14:textId="77777777" w:rsidTr="002B12B2">
        <w:trPr>
          <w:jc w:val="center"/>
        </w:trPr>
        <w:tc>
          <w:tcPr>
            <w:tcW w:w="7939" w:type="dxa"/>
          </w:tcPr>
          <w:p w14:paraId="2B4AC4B7" w14:textId="77777777" w:rsidR="008E1A7D" w:rsidRPr="002B12B2" w:rsidRDefault="008E1A7D" w:rsidP="00D42EC2">
            <w:pPr>
              <w:pStyle w:val="Paragrafoelenco"/>
              <w:numPr>
                <w:ilvl w:val="0"/>
                <w:numId w:val="24"/>
              </w:numPr>
              <w:spacing w:before="120" w:after="120"/>
              <w:ind w:left="425" w:hanging="3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Was previously involved in the preparation of grant award documents where this entails a distortion of competition that cannot be remedied otherwise</w:t>
            </w:r>
          </w:p>
        </w:tc>
        <w:tc>
          <w:tcPr>
            <w:tcW w:w="851" w:type="dxa"/>
          </w:tcPr>
          <w:p w14:paraId="2B4AC4B8" w14:textId="77777777" w:rsidR="008E1A7D" w:rsidRPr="002B12B2" w:rsidRDefault="008E1A7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82" w:type="dxa"/>
          </w:tcPr>
          <w:p w14:paraId="2B4AC4B9" w14:textId="77777777" w:rsidR="008E1A7D" w:rsidRPr="002B12B2" w:rsidRDefault="008E1A7D">
            <w:pPr>
              <w:rPr>
                <w:rFonts w:ascii="Arial" w:hAnsi="Arial" w:cs="Arial"/>
                <w:lang w:val="en-US"/>
              </w:rPr>
            </w:pPr>
          </w:p>
        </w:tc>
      </w:tr>
      <w:tr w:rsidR="008E1A7D" w:rsidRPr="002B12B2" w14:paraId="2B4AC4BE" w14:textId="77777777" w:rsidTr="002B12B2">
        <w:trPr>
          <w:jc w:val="center"/>
        </w:trPr>
        <w:tc>
          <w:tcPr>
            <w:tcW w:w="7939" w:type="dxa"/>
            <w:shd w:val="clear" w:color="auto" w:fill="FBD4B4" w:themeFill="accent6" w:themeFillTint="66"/>
          </w:tcPr>
          <w:p w14:paraId="2B4AC4BB" w14:textId="77777777" w:rsidR="008E1A7D" w:rsidRPr="002B12B2" w:rsidRDefault="008E1A7D" w:rsidP="008E1A7D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The natural or legal persons that assume unlimited liability for the debts of the </w:t>
            </w:r>
            <w:r w:rsidRPr="002B12B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lastRenderedPageBreak/>
              <w:t xml:space="preserve">organization </w:t>
            </w:r>
          </w:p>
        </w:tc>
        <w:tc>
          <w:tcPr>
            <w:tcW w:w="851" w:type="dxa"/>
          </w:tcPr>
          <w:p w14:paraId="2B4AC4BC" w14:textId="77777777" w:rsidR="008E1A7D" w:rsidRPr="002B12B2" w:rsidRDefault="008E1A7D" w:rsidP="00495E8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82" w:type="dxa"/>
          </w:tcPr>
          <w:p w14:paraId="2B4AC4BD" w14:textId="77777777" w:rsidR="008E1A7D" w:rsidRPr="002B12B2" w:rsidRDefault="008E1A7D" w:rsidP="00495E88">
            <w:pPr>
              <w:rPr>
                <w:rFonts w:ascii="Arial" w:hAnsi="Arial" w:cs="Arial"/>
                <w:lang w:val="en-US"/>
              </w:rPr>
            </w:pPr>
          </w:p>
        </w:tc>
      </w:tr>
      <w:tr w:rsidR="008E1A7D" w:rsidRPr="002B12B2" w14:paraId="2B4AC4C2" w14:textId="77777777" w:rsidTr="002B12B2">
        <w:trPr>
          <w:jc w:val="center"/>
        </w:trPr>
        <w:tc>
          <w:tcPr>
            <w:tcW w:w="7939" w:type="dxa"/>
          </w:tcPr>
          <w:p w14:paraId="2B4AC4BF" w14:textId="77777777" w:rsidR="008E1A7D" w:rsidRPr="002B12B2" w:rsidRDefault="008E1A7D" w:rsidP="00495E88">
            <w:pPr>
              <w:pStyle w:val="Paragrafoelenco"/>
              <w:numPr>
                <w:ilvl w:val="0"/>
                <w:numId w:val="24"/>
              </w:numPr>
              <w:spacing w:before="120" w:after="120"/>
              <w:ind w:left="425" w:hanging="39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is </w:t>
            </w:r>
            <w:r w:rsidRPr="002B12B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bankrupt, subject to insolvency or winding-up procedures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>, where its assets are being administered by a liquidator or by a court, where it is in an arrangement with creditors, where its activities are suspended, or where it is in any analogous situation arising from a similar procedure provided for under national laws or regulations;</w:t>
            </w:r>
          </w:p>
        </w:tc>
        <w:tc>
          <w:tcPr>
            <w:tcW w:w="851" w:type="dxa"/>
          </w:tcPr>
          <w:p w14:paraId="2B4AC4C0" w14:textId="77777777" w:rsidR="008E1A7D" w:rsidRPr="002B12B2" w:rsidRDefault="008E1A7D" w:rsidP="00495E88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882" w:type="dxa"/>
          </w:tcPr>
          <w:p w14:paraId="2B4AC4C1" w14:textId="77777777" w:rsidR="008E1A7D" w:rsidRPr="002B12B2" w:rsidRDefault="008E1A7D" w:rsidP="00495E88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8E1A7D" w:rsidRPr="002B12B2" w14:paraId="2B4AC4C7" w14:textId="77777777" w:rsidTr="002B12B2">
        <w:trPr>
          <w:jc w:val="center"/>
        </w:trPr>
        <w:tc>
          <w:tcPr>
            <w:tcW w:w="7939" w:type="dxa"/>
          </w:tcPr>
          <w:p w14:paraId="2B4AC4C3" w14:textId="77777777" w:rsidR="008E1A7D" w:rsidRPr="002B12B2" w:rsidRDefault="008E1A7D" w:rsidP="00495E88">
            <w:pPr>
              <w:pStyle w:val="Paragrafoelenco"/>
              <w:numPr>
                <w:ilvl w:val="0"/>
                <w:numId w:val="24"/>
              </w:numPr>
              <w:spacing w:before="120" w:after="120"/>
              <w:ind w:left="425" w:hanging="39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it has been established by a final judgment or a final administrative decision that the organization is </w:t>
            </w:r>
            <w:r w:rsidRPr="002B12B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in breach of its obligations relating to the payment of taxes or social security contributions</w:t>
            </w:r>
            <w:r w:rsidRPr="002B12B2">
              <w:rPr>
                <w:rFonts w:ascii="Arial" w:hAnsi="Arial" w:cs="Arial"/>
                <w:sz w:val="18"/>
                <w:szCs w:val="18"/>
                <w:lang w:val="en-US"/>
              </w:rPr>
              <w:t xml:space="preserve"> in accordance with the law of the country in which it is established;</w:t>
            </w:r>
          </w:p>
          <w:p w14:paraId="2B4AC4C4" w14:textId="77777777" w:rsidR="008E1A7D" w:rsidRPr="002B12B2" w:rsidRDefault="008E1A7D" w:rsidP="00495E88">
            <w:pPr>
              <w:pStyle w:val="Paragrafoelenc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B4AC4C5" w14:textId="77777777" w:rsidR="008E1A7D" w:rsidRPr="002B12B2" w:rsidRDefault="008E1A7D" w:rsidP="00495E88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882" w:type="dxa"/>
          </w:tcPr>
          <w:p w14:paraId="2B4AC4C6" w14:textId="77777777" w:rsidR="008E1A7D" w:rsidRPr="002B12B2" w:rsidRDefault="008E1A7D" w:rsidP="00495E88">
            <w:pPr>
              <w:spacing w:after="200" w:line="276" w:lineRule="auto"/>
              <w:rPr>
                <w:rFonts w:ascii="Arial" w:hAnsi="Arial" w:cs="Arial"/>
              </w:rPr>
            </w:pPr>
            <w:r w:rsidRPr="002B12B2">
              <w:rPr>
                <w:rFonts w:ascii="Arial" w:hAnsi="Arial" w:cs="Arial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2B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027D91">
              <w:rPr>
                <w:rFonts w:ascii="Arial" w:hAnsi="Arial" w:cs="Arial"/>
                <w:lang w:val="en-US"/>
              </w:rPr>
            </w:r>
            <w:r w:rsidR="00027D91">
              <w:rPr>
                <w:rFonts w:ascii="Arial" w:hAnsi="Arial" w:cs="Arial"/>
                <w:lang w:val="en-US"/>
              </w:rPr>
              <w:fldChar w:fldCharType="separate"/>
            </w:r>
            <w:r w:rsidRPr="002B12B2">
              <w:rPr>
                <w:rFonts w:ascii="Arial" w:hAnsi="Arial" w:cs="Arial"/>
                <w:lang w:val="en-US"/>
              </w:rPr>
              <w:fldChar w:fldCharType="end"/>
            </w:r>
          </w:p>
        </w:tc>
      </w:tr>
    </w:tbl>
    <w:p w14:paraId="2B4AC4C8" w14:textId="77777777" w:rsidR="00280A42" w:rsidRPr="002B12B2" w:rsidRDefault="00280A42" w:rsidP="002B12B2">
      <w:pPr>
        <w:jc w:val="center"/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19"/>
        <w:gridCol w:w="5469"/>
      </w:tblGrid>
      <w:tr w:rsidR="0038684C" w:rsidRPr="002B12B2" w14:paraId="2B4AC4CC" w14:textId="77777777" w:rsidTr="002B12B2">
        <w:trPr>
          <w:jc w:val="center"/>
        </w:trPr>
        <w:tc>
          <w:tcPr>
            <w:tcW w:w="3936" w:type="dxa"/>
          </w:tcPr>
          <w:p w14:paraId="2B4AC4C9" w14:textId="77777777" w:rsidR="00C6714A" w:rsidRPr="002B12B2" w:rsidRDefault="008104B8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B12B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Name and Surname: </w:t>
            </w:r>
          </w:p>
          <w:p w14:paraId="2B4AC4CA" w14:textId="77777777" w:rsidR="00C6714A" w:rsidRPr="002B12B2" w:rsidRDefault="00C6714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704" w:type="dxa"/>
          </w:tcPr>
          <w:p w14:paraId="2B4AC4CB" w14:textId="77777777" w:rsidR="0038684C" w:rsidRPr="002B12B2" w:rsidRDefault="0038684C" w:rsidP="002F343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684C" w:rsidRPr="002B12B2" w14:paraId="2B4AC4D0" w14:textId="77777777" w:rsidTr="002B12B2">
        <w:trPr>
          <w:jc w:val="center"/>
        </w:trPr>
        <w:tc>
          <w:tcPr>
            <w:tcW w:w="3936" w:type="dxa"/>
          </w:tcPr>
          <w:p w14:paraId="2B4AC4CD" w14:textId="77777777" w:rsidR="0038684C" w:rsidRPr="002B12B2" w:rsidRDefault="008104B8" w:rsidP="0038684C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B12B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Role:</w:t>
            </w:r>
          </w:p>
          <w:p w14:paraId="2B4AC4CE" w14:textId="77777777" w:rsidR="00C6714A" w:rsidRPr="002B12B2" w:rsidRDefault="00C6714A">
            <w:pPr>
              <w:ind w:left="14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704" w:type="dxa"/>
          </w:tcPr>
          <w:p w14:paraId="2B4AC4CF" w14:textId="77777777" w:rsidR="0038684C" w:rsidRPr="002B12B2" w:rsidRDefault="0038684C" w:rsidP="002F343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684C" w:rsidRPr="002B12B2" w14:paraId="2B4AC4D4" w14:textId="77777777" w:rsidTr="002B12B2">
        <w:trPr>
          <w:jc w:val="center"/>
        </w:trPr>
        <w:tc>
          <w:tcPr>
            <w:tcW w:w="3936" w:type="dxa"/>
          </w:tcPr>
          <w:p w14:paraId="2B4AC4D1" w14:textId="77777777" w:rsidR="0038684C" w:rsidRPr="002B12B2" w:rsidRDefault="008104B8" w:rsidP="0038684C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B12B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 and Date:</w:t>
            </w:r>
          </w:p>
          <w:p w14:paraId="2B4AC4D2" w14:textId="77777777" w:rsidR="0038684C" w:rsidRPr="002B12B2" w:rsidRDefault="0038684C" w:rsidP="002F3433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704" w:type="dxa"/>
          </w:tcPr>
          <w:p w14:paraId="2B4AC4D3" w14:textId="77777777" w:rsidR="0038684C" w:rsidRPr="002B12B2" w:rsidRDefault="0038684C" w:rsidP="002F343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684C" w:rsidRPr="002B12B2" w14:paraId="2B4AC4D8" w14:textId="77777777" w:rsidTr="002B12B2">
        <w:trPr>
          <w:jc w:val="center"/>
        </w:trPr>
        <w:tc>
          <w:tcPr>
            <w:tcW w:w="3936" w:type="dxa"/>
          </w:tcPr>
          <w:p w14:paraId="2B4AC4D5" w14:textId="77777777" w:rsidR="0038684C" w:rsidRPr="002B12B2" w:rsidRDefault="008104B8" w:rsidP="0038684C">
            <w:pPr>
              <w:spacing w:after="200" w:line="276" w:lineRule="auto"/>
              <w:rPr>
                <w:rFonts w:ascii="Arial" w:hAnsi="Arial" w:cs="Arial"/>
                <w:b/>
                <w:bCs/>
                <w:lang w:val="en-US"/>
              </w:rPr>
            </w:pPr>
            <w:r w:rsidRPr="002B12B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Signature and Stamp (if available):</w:t>
            </w:r>
          </w:p>
          <w:p w14:paraId="2B4AC4D6" w14:textId="77777777" w:rsidR="0038684C" w:rsidRPr="002B12B2" w:rsidRDefault="0038684C" w:rsidP="002F3433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704" w:type="dxa"/>
          </w:tcPr>
          <w:p w14:paraId="2B4AC4D7" w14:textId="77777777" w:rsidR="0038684C" w:rsidRPr="002B12B2" w:rsidRDefault="0038684C" w:rsidP="002F343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2B4AC4D9" w14:textId="77777777" w:rsidR="0038684C" w:rsidRPr="002B12B2" w:rsidRDefault="0038684C" w:rsidP="002F3433">
      <w:pPr>
        <w:rPr>
          <w:rFonts w:ascii="Arial" w:hAnsi="Arial" w:cs="Arial"/>
          <w:lang w:val="en-US"/>
        </w:rPr>
      </w:pPr>
    </w:p>
    <w:sectPr w:rsidR="0038684C" w:rsidRPr="002B12B2" w:rsidSect="00AA0318">
      <w:headerReference w:type="default" r:id="rId7"/>
      <w:footerReference w:type="default" r:id="rId8"/>
      <w:pgSz w:w="11906" w:h="16838"/>
      <w:pgMar w:top="709" w:right="1417" w:bottom="851" w:left="1417" w:header="567" w:footer="567" w:gutter="0"/>
      <w:pgBorders w:offsetFrom="page">
        <w:top w:val="single" w:sz="4" w:space="24" w:color="FABF8F" w:themeColor="accent6" w:themeTint="99"/>
        <w:left w:val="single" w:sz="4" w:space="24" w:color="FABF8F" w:themeColor="accent6" w:themeTint="99"/>
        <w:bottom w:val="single" w:sz="4" w:space="24" w:color="FABF8F" w:themeColor="accent6" w:themeTint="99"/>
        <w:right w:val="single" w:sz="4" w:space="24" w:color="FABF8F" w:themeColor="accent6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9DB56" w14:textId="77777777" w:rsidR="00027D91" w:rsidRDefault="00027D91" w:rsidP="0038684C">
      <w:pPr>
        <w:spacing w:after="0" w:line="240" w:lineRule="auto"/>
      </w:pPr>
      <w:r>
        <w:separator/>
      </w:r>
    </w:p>
  </w:endnote>
  <w:endnote w:type="continuationSeparator" w:id="0">
    <w:p w14:paraId="091CD9E5" w14:textId="77777777" w:rsidR="00027D91" w:rsidRDefault="00027D91" w:rsidP="00386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442912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98431A6" w14:textId="1695EBDA" w:rsidR="002B12B2" w:rsidRDefault="002B12B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B12B2">
          <w:rPr>
            <w:lang w:val="en-GB"/>
          </w:rPr>
          <w:t>2</w:t>
        </w:r>
        <w:r>
          <w:fldChar w:fldCharType="end"/>
        </w:r>
      </w:p>
    </w:sdtContent>
  </w:sdt>
  <w:p w14:paraId="707F8315" w14:textId="77777777" w:rsidR="002B12B2" w:rsidRDefault="002B12B2" w:rsidP="002B12B2">
    <w:pPr>
      <w:pStyle w:val="Pidipagina"/>
      <w:spacing w:line="360" w:lineRule="auto"/>
      <w:jc w:val="center"/>
      <w:rPr>
        <w:rFonts w:ascii="Arial" w:hAnsi="Arial" w:cs="Arial"/>
        <w:sz w:val="18"/>
        <w:szCs w:val="20"/>
      </w:rPr>
    </w:pPr>
    <w:r w:rsidRPr="003E0ED5">
      <w:rPr>
        <w:rFonts w:ascii="Arial" w:hAnsi="Arial" w:cs="Arial"/>
        <w:sz w:val="18"/>
        <w:szCs w:val="20"/>
      </w:rPr>
      <w:t>Naseej : Connecting Voices and Action to End Violence Against Women and Girls in the MENA Region</w:t>
    </w:r>
  </w:p>
  <w:p w14:paraId="5390754C" w14:textId="77777777" w:rsidR="00AA0318" w:rsidRPr="003E0ED5" w:rsidRDefault="00AA0318" w:rsidP="00AA0318">
    <w:pPr>
      <w:pStyle w:val="Pidipagina"/>
      <w:spacing w:line="360" w:lineRule="auto"/>
      <w:jc w:val="center"/>
      <w:rPr>
        <w:rFonts w:ascii="Arial" w:hAnsi="Arial" w:cs="Arial"/>
        <w:sz w:val="18"/>
        <w:szCs w:val="20"/>
      </w:rPr>
    </w:pPr>
    <w:r w:rsidRPr="001D3D69">
      <w:rPr>
        <w:rFonts w:ascii="Arial" w:hAnsi="Arial" w:cs="Arial"/>
        <w:sz w:val="18"/>
        <w:szCs w:val="20"/>
      </w:rPr>
      <w:t>HUM/2018/400-606</w:t>
    </w:r>
  </w:p>
  <w:p w14:paraId="2B4AC4DE" w14:textId="7BE2DD3F" w:rsidR="00C6714A" w:rsidRPr="002B12B2" w:rsidRDefault="00C6714A" w:rsidP="002B12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8213B" w14:textId="77777777" w:rsidR="00027D91" w:rsidRDefault="00027D91" w:rsidP="0038684C">
      <w:pPr>
        <w:spacing w:after="0" w:line="240" w:lineRule="auto"/>
      </w:pPr>
      <w:r>
        <w:separator/>
      </w:r>
    </w:p>
  </w:footnote>
  <w:footnote w:type="continuationSeparator" w:id="0">
    <w:p w14:paraId="015ACC7F" w14:textId="77777777" w:rsidR="00027D91" w:rsidRDefault="00027D91" w:rsidP="00386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EF1A6" w14:textId="765169C1" w:rsidR="002B12B2" w:rsidRPr="002B12B2" w:rsidRDefault="002B12B2" w:rsidP="002B12B2">
    <w:pPr>
      <w:spacing w:after="120" w:line="240" w:lineRule="auto"/>
      <w:ind w:left="-851"/>
      <w:rPr>
        <w:rFonts w:ascii="Arial" w:hAnsi="Arial" w:cs="Arial"/>
        <w:b/>
        <w:bCs/>
        <w:sz w:val="24"/>
        <w:szCs w:val="24"/>
        <w:lang w:val="en-US"/>
      </w:rPr>
    </w:pPr>
    <w:r w:rsidRPr="002B12B2">
      <w:rPr>
        <w:rFonts w:ascii="Arial" w:hAnsi="Arial" w:cs="Arial"/>
        <w:b/>
        <w:bCs/>
        <w:noProof/>
        <w:sz w:val="24"/>
        <w:szCs w:val="24"/>
        <w:lang w:val="en-US"/>
      </w:rPr>
      <w:drawing>
        <wp:anchor distT="0" distB="0" distL="114300" distR="114300" simplePos="0" relativeHeight="251658240" behindDoc="0" locked="0" layoutInCell="1" allowOverlap="1" wp14:anchorId="6A693F0D" wp14:editId="4F655D17">
          <wp:simplePos x="0" y="0"/>
          <wp:positionH relativeFrom="column">
            <wp:posOffset>4483735</wp:posOffset>
          </wp:positionH>
          <wp:positionV relativeFrom="paragraph">
            <wp:posOffset>-157480</wp:posOffset>
          </wp:positionV>
          <wp:extent cx="1784985" cy="4318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seej_Logotipo_Colori_SfondoBian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1" t="15909" r="2979" b="25000"/>
                  <a:stretch/>
                </pic:blipFill>
                <pic:spPr bwMode="auto">
                  <a:xfrm>
                    <a:off x="0" y="0"/>
                    <a:ext cx="1784985" cy="431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12B2">
      <w:rPr>
        <w:rFonts w:ascii="Arial" w:hAnsi="Arial" w:cs="Arial"/>
        <w:b/>
        <w:bCs/>
        <w:sz w:val="24"/>
        <w:szCs w:val="24"/>
        <w:lang w:val="en-US"/>
      </w:rPr>
      <w:t>ANNEX 3</w:t>
    </w:r>
    <w:r w:rsidR="00AA0318">
      <w:rPr>
        <w:rFonts w:ascii="Arial" w:hAnsi="Arial" w:cs="Arial"/>
        <w:b/>
        <w:bCs/>
        <w:sz w:val="24"/>
        <w:szCs w:val="24"/>
        <w:lang w:val="en-US"/>
      </w:rPr>
      <w:t xml:space="preserve"> - </w:t>
    </w:r>
    <w:r w:rsidRPr="002B12B2">
      <w:rPr>
        <w:rFonts w:ascii="Arial" w:hAnsi="Arial" w:cs="Arial"/>
        <w:b/>
        <w:bCs/>
        <w:sz w:val="24"/>
        <w:szCs w:val="24"/>
        <w:lang w:val="en-US"/>
      </w:rPr>
      <w:t xml:space="preserve">Declaration on </w:t>
    </w:r>
    <w:proofErr w:type="spellStart"/>
    <w:r w:rsidRPr="002B12B2">
      <w:rPr>
        <w:rFonts w:ascii="Arial" w:hAnsi="Arial" w:cs="Arial"/>
        <w:b/>
        <w:bCs/>
        <w:sz w:val="24"/>
        <w:szCs w:val="24"/>
        <w:lang w:val="en-US"/>
      </w:rPr>
      <w:t>honour</w:t>
    </w:r>
    <w:proofErr w:type="spellEnd"/>
    <w:r w:rsidRPr="002B12B2">
      <w:rPr>
        <w:rFonts w:ascii="Arial" w:hAnsi="Arial" w:cs="Arial"/>
        <w:b/>
        <w:bCs/>
        <w:sz w:val="24"/>
        <w:szCs w:val="24"/>
        <w:lang w:val="en-US"/>
      </w:rPr>
      <w:t xml:space="preserve"> by applicant</w:t>
    </w:r>
  </w:p>
  <w:p w14:paraId="43ACF0F0" w14:textId="77777777" w:rsidR="002B12B2" w:rsidRPr="002B12B2" w:rsidRDefault="002B12B2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756A8"/>
    <w:multiLevelType w:val="multilevel"/>
    <w:tmpl w:val="757E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57760A"/>
    <w:multiLevelType w:val="multilevel"/>
    <w:tmpl w:val="6FF48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35B55"/>
    <w:multiLevelType w:val="hybridMultilevel"/>
    <w:tmpl w:val="CA9A30CC"/>
    <w:lvl w:ilvl="0" w:tplc="6F208F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100F1"/>
    <w:multiLevelType w:val="hybridMultilevel"/>
    <w:tmpl w:val="158037D4"/>
    <w:lvl w:ilvl="0" w:tplc="6728F3E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C3FB4"/>
    <w:multiLevelType w:val="multilevel"/>
    <w:tmpl w:val="5B90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37D62"/>
    <w:multiLevelType w:val="hybridMultilevel"/>
    <w:tmpl w:val="A64C53B6"/>
    <w:lvl w:ilvl="0" w:tplc="E842B17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1170F"/>
    <w:multiLevelType w:val="hybridMultilevel"/>
    <w:tmpl w:val="B79686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50A58"/>
    <w:multiLevelType w:val="multilevel"/>
    <w:tmpl w:val="F0C4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4530F9"/>
    <w:multiLevelType w:val="hybridMultilevel"/>
    <w:tmpl w:val="623E7A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57F17"/>
    <w:multiLevelType w:val="multilevel"/>
    <w:tmpl w:val="ED1E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776731"/>
    <w:multiLevelType w:val="multilevel"/>
    <w:tmpl w:val="0420A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BA6400"/>
    <w:multiLevelType w:val="multilevel"/>
    <w:tmpl w:val="2F8A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184B44"/>
    <w:multiLevelType w:val="multilevel"/>
    <w:tmpl w:val="8EA24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390A88"/>
    <w:multiLevelType w:val="multilevel"/>
    <w:tmpl w:val="6D26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02770C"/>
    <w:multiLevelType w:val="multilevel"/>
    <w:tmpl w:val="706658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1E5C21"/>
    <w:multiLevelType w:val="multilevel"/>
    <w:tmpl w:val="74CC5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A46C0B"/>
    <w:multiLevelType w:val="multilevel"/>
    <w:tmpl w:val="48FE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0033FC"/>
    <w:multiLevelType w:val="multilevel"/>
    <w:tmpl w:val="2348D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D047D4"/>
    <w:multiLevelType w:val="hybridMultilevel"/>
    <w:tmpl w:val="8602756E"/>
    <w:lvl w:ilvl="0" w:tplc="ECC85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835158"/>
    <w:multiLevelType w:val="multilevel"/>
    <w:tmpl w:val="DE2CC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3B37E8"/>
    <w:multiLevelType w:val="multilevel"/>
    <w:tmpl w:val="1D2C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5225D4"/>
    <w:multiLevelType w:val="multilevel"/>
    <w:tmpl w:val="ED46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4F737B"/>
    <w:multiLevelType w:val="hybridMultilevel"/>
    <w:tmpl w:val="AD92321C"/>
    <w:lvl w:ilvl="0" w:tplc="38E066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C14448"/>
    <w:multiLevelType w:val="multilevel"/>
    <w:tmpl w:val="8AC6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E22861"/>
    <w:multiLevelType w:val="multilevel"/>
    <w:tmpl w:val="B8A2A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42033C"/>
    <w:multiLevelType w:val="multilevel"/>
    <w:tmpl w:val="A4D04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4"/>
  </w:num>
  <w:num w:numId="5">
    <w:abstractNumId w:val="19"/>
  </w:num>
  <w:num w:numId="6">
    <w:abstractNumId w:val="15"/>
  </w:num>
  <w:num w:numId="7">
    <w:abstractNumId w:val="14"/>
  </w:num>
  <w:num w:numId="8">
    <w:abstractNumId w:val="16"/>
  </w:num>
  <w:num w:numId="9">
    <w:abstractNumId w:val="17"/>
  </w:num>
  <w:num w:numId="10">
    <w:abstractNumId w:val="24"/>
  </w:num>
  <w:num w:numId="11">
    <w:abstractNumId w:val="12"/>
  </w:num>
  <w:num w:numId="12">
    <w:abstractNumId w:val="23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 w:numId="17">
    <w:abstractNumId w:val="25"/>
  </w:num>
  <w:num w:numId="18">
    <w:abstractNumId w:val="21"/>
  </w:num>
  <w:num w:numId="19">
    <w:abstractNumId w:val="7"/>
  </w:num>
  <w:num w:numId="20">
    <w:abstractNumId w:val="10"/>
  </w:num>
  <w:num w:numId="21">
    <w:abstractNumId w:val="0"/>
  </w:num>
  <w:num w:numId="22">
    <w:abstractNumId w:val="6"/>
  </w:num>
  <w:num w:numId="23">
    <w:abstractNumId w:val="22"/>
  </w:num>
  <w:num w:numId="24">
    <w:abstractNumId w:val="2"/>
  </w:num>
  <w:num w:numId="25">
    <w:abstractNumId w:val="3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BC8"/>
    <w:rsid w:val="00022D44"/>
    <w:rsid w:val="00027D91"/>
    <w:rsid w:val="0007644B"/>
    <w:rsid w:val="0017473D"/>
    <w:rsid w:val="00280A42"/>
    <w:rsid w:val="002B12B2"/>
    <w:rsid w:val="002F3433"/>
    <w:rsid w:val="002F651A"/>
    <w:rsid w:val="0038684C"/>
    <w:rsid w:val="003915CE"/>
    <w:rsid w:val="005063BD"/>
    <w:rsid w:val="00572C51"/>
    <w:rsid w:val="00596A9C"/>
    <w:rsid w:val="005F6453"/>
    <w:rsid w:val="00641973"/>
    <w:rsid w:val="00644C3A"/>
    <w:rsid w:val="00657276"/>
    <w:rsid w:val="007C4E10"/>
    <w:rsid w:val="00801608"/>
    <w:rsid w:val="008104B8"/>
    <w:rsid w:val="008E1A7D"/>
    <w:rsid w:val="009A74DC"/>
    <w:rsid w:val="00A2649C"/>
    <w:rsid w:val="00A411A1"/>
    <w:rsid w:val="00A73B19"/>
    <w:rsid w:val="00A96EB0"/>
    <w:rsid w:val="00AA0318"/>
    <w:rsid w:val="00AE68C1"/>
    <w:rsid w:val="00BF2FB0"/>
    <w:rsid w:val="00C6714A"/>
    <w:rsid w:val="00D42EC2"/>
    <w:rsid w:val="00D50D66"/>
    <w:rsid w:val="00D5282A"/>
    <w:rsid w:val="00D93837"/>
    <w:rsid w:val="00DB4D9A"/>
    <w:rsid w:val="00E31FE2"/>
    <w:rsid w:val="00E505BA"/>
    <w:rsid w:val="00E74E06"/>
    <w:rsid w:val="00EB0D8D"/>
    <w:rsid w:val="00F120FB"/>
    <w:rsid w:val="00F13EE5"/>
    <w:rsid w:val="00F151F6"/>
    <w:rsid w:val="00F2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C488"/>
  <w15:docId w15:val="{11BE02F3-B4D7-40B8-AC00-33C429EC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Dot pt,F5 List Paragraph,List Paragraph1,List Paragraph Char Char Char,Indicator Text,Colorful List - Accent 11,Numbered Para 1,Bullet 1,Bullet Points,List Paragraph2,MAIN CONTENT,List Paragraph12,Normal numbered,Recommendati"/>
    <w:basedOn w:val="Normale"/>
    <w:link w:val="ParagrafoelencoCarattere"/>
    <w:uiPriority w:val="34"/>
    <w:qFormat/>
    <w:rsid w:val="00F23BC8"/>
    <w:pPr>
      <w:ind w:left="720"/>
      <w:contextualSpacing/>
    </w:pPr>
  </w:style>
  <w:style w:type="character" w:customStyle="1" w:styleId="ParagrafoelencoCarattere">
    <w:name w:val="Paragrafo elenco Carattere"/>
    <w:aliases w:val="Dot pt Carattere,F5 List Paragraph Carattere,List Paragraph1 Carattere,List Paragraph Char Char Char Carattere,Indicator Text Carattere,Colorful List - Accent 11 Carattere,Numbered Para 1 Carattere,Bullet 1 Carattere"/>
    <w:link w:val="Paragrafoelenco"/>
    <w:uiPriority w:val="34"/>
    <w:qFormat/>
    <w:locked/>
    <w:rsid w:val="00F23BC8"/>
  </w:style>
  <w:style w:type="paragraph" w:styleId="NormaleWeb">
    <w:name w:val="Normal (Web)"/>
    <w:basedOn w:val="Normale"/>
    <w:uiPriority w:val="99"/>
    <w:unhideWhenUsed/>
    <w:rsid w:val="00280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gliatabella">
    <w:name w:val="Table Grid"/>
    <w:basedOn w:val="Tabellanormale"/>
    <w:uiPriority w:val="59"/>
    <w:rsid w:val="00280A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973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419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197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197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19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1973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86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84C"/>
  </w:style>
  <w:style w:type="paragraph" w:styleId="Pidipagina">
    <w:name w:val="footer"/>
    <w:basedOn w:val="Normale"/>
    <w:link w:val="PidipaginaCarattere"/>
    <w:uiPriority w:val="99"/>
    <w:unhideWhenUsed/>
    <w:rsid w:val="00386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5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Giada Cicognola</cp:lastModifiedBy>
  <cp:revision>9</cp:revision>
  <dcterms:created xsi:type="dcterms:W3CDTF">2020-05-22T07:25:00Z</dcterms:created>
  <dcterms:modified xsi:type="dcterms:W3CDTF">2020-07-06T10:03:00Z</dcterms:modified>
</cp:coreProperties>
</file>