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954F5" w14:textId="182AE5A3" w:rsidR="00E941F1" w:rsidRPr="004157D0" w:rsidRDefault="00C24824" w:rsidP="004157D0">
      <w:pPr>
        <w:rPr>
          <w:rFonts w:ascii="Arial" w:hAnsi="Arial" w:cs="Arial"/>
          <w:b/>
          <w:u w:val="single"/>
        </w:rPr>
      </w:pPr>
      <w:r w:rsidRPr="00C24824">
        <w:rPr>
          <w:rFonts w:ascii="Arial" w:hAnsi="Arial" w:cs="Arial"/>
          <w:b/>
          <w:u w:val="single"/>
        </w:rPr>
        <w:t>C</w:t>
      </w:r>
      <w:r w:rsidR="004157D0">
        <w:rPr>
          <w:rFonts w:ascii="Arial" w:hAnsi="Arial" w:cs="Arial"/>
          <w:b/>
          <w:u w:val="single"/>
        </w:rPr>
        <w:t xml:space="preserve">OMUNICATO </w:t>
      </w:r>
    </w:p>
    <w:p w14:paraId="7AB5F60C" w14:textId="00E341B7" w:rsidR="00C24824" w:rsidRPr="00E941F1" w:rsidRDefault="00E820BE" w:rsidP="00E820BE">
      <w:pPr>
        <w:pStyle w:val="Nessunaspaziatura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OXFAM: “DAL RAPPORTO ZUCMAN </w:t>
      </w:r>
      <w:r w:rsidR="00C24824" w:rsidRPr="00E941F1">
        <w:rPr>
          <w:rFonts w:ascii="Arial" w:hAnsi="Arial" w:cs="Arial"/>
          <w:b/>
          <w:sz w:val="32"/>
          <w:szCs w:val="32"/>
        </w:rPr>
        <w:t>UN NUOVO STANDARD GLOBALE PER TASSARE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C24824" w:rsidRPr="00E941F1">
        <w:rPr>
          <w:rFonts w:ascii="Arial" w:hAnsi="Arial" w:cs="Arial"/>
          <w:b/>
          <w:sz w:val="32"/>
          <w:szCs w:val="32"/>
        </w:rPr>
        <w:t>GLI ULTRA</w:t>
      </w:r>
      <w:r w:rsidR="004157D0">
        <w:rPr>
          <w:rFonts w:ascii="Arial" w:hAnsi="Arial" w:cs="Arial"/>
          <w:b/>
          <w:sz w:val="32"/>
          <w:szCs w:val="32"/>
        </w:rPr>
        <w:t>-</w:t>
      </w:r>
      <w:r w:rsidR="00C24824" w:rsidRPr="00E941F1">
        <w:rPr>
          <w:rFonts w:ascii="Arial" w:hAnsi="Arial" w:cs="Arial"/>
          <w:b/>
          <w:sz w:val="32"/>
          <w:szCs w:val="32"/>
        </w:rPr>
        <w:t>RICCHI</w:t>
      </w:r>
      <w:r>
        <w:rPr>
          <w:rFonts w:ascii="Arial" w:hAnsi="Arial" w:cs="Arial"/>
          <w:b/>
          <w:sz w:val="32"/>
          <w:szCs w:val="32"/>
        </w:rPr>
        <w:t>”</w:t>
      </w:r>
    </w:p>
    <w:p w14:paraId="11A26A5A" w14:textId="77777777" w:rsidR="00E941F1" w:rsidRDefault="00E941F1" w:rsidP="00C24824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</w:p>
    <w:p w14:paraId="63C28E68" w14:textId="538F1C95" w:rsidR="00C24824" w:rsidRPr="00C24824" w:rsidRDefault="00C24824" w:rsidP="004157D0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  <w:r w:rsidRPr="00C24824">
        <w:rPr>
          <w:rFonts w:ascii="Arial" w:hAnsi="Arial" w:cs="Arial"/>
          <w:b/>
          <w:sz w:val="24"/>
          <w:szCs w:val="24"/>
        </w:rPr>
        <w:t>Pubblicato oggi il</w:t>
      </w:r>
      <w:r w:rsidR="00A72F41" w:rsidRPr="00A72F41">
        <w:rPr>
          <w:rFonts w:ascii="Arial" w:hAnsi="Arial" w:cs="Arial"/>
          <w:b/>
          <w:sz w:val="24"/>
          <w:szCs w:val="24"/>
        </w:rPr>
        <w:t xml:space="preserve"> </w:t>
      </w:r>
      <w:hyperlink r:id="rId6" w:history="1">
        <w:r w:rsidR="00A72F41" w:rsidRPr="00D521E1">
          <w:rPr>
            <w:rStyle w:val="Collegamentoipertestuale"/>
            <w:rFonts w:ascii="Arial" w:hAnsi="Arial" w:cs="Arial"/>
            <w:b/>
            <w:sz w:val="24"/>
            <w:szCs w:val="24"/>
          </w:rPr>
          <w:t>rapporto di Gabriel Zucman</w:t>
        </w:r>
      </w:hyperlink>
      <w:r w:rsidR="00E941F1">
        <w:rPr>
          <w:rFonts w:ascii="Arial" w:hAnsi="Arial" w:cs="Arial"/>
          <w:b/>
          <w:sz w:val="24"/>
          <w:szCs w:val="24"/>
        </w:rPr>
        <w:t xml:space="preserve"> </w:t>
      </w:r>
      <w:r w:rsidRPr="00C24824">
        <w:rPr>
          <w:rFonts w:ascii="Arial" w:hAnsi="Arial" w:cs="Arial"/>
          <w:b/>
          <w:sz w:val="24"/>
          <w:szCs w:val="24"/>
        </w:rPr>
        <w:t>commissionato dalla Presidenza brasiliana</w:t>
      </w:r>
      <w:r w:rsidR="004157D0">
        <w:rPr>
          <w:rFonts w:ascii="Arial" w:hAnsi="Arial" w:cs="Arial"/>
          <w:b/>
          <w:sz w:val="24"/>
          <w:szCs w:val="24"/>
        </w:rPr>
        <w:t xml:space="preserve"> </w:t>
      </w:r>
      <w:r w:rsidRPr="00C24824">
        <w:rPr>
          <w:rFonts w:ascii="Arial" w:hAnsi="Arial" w:cs="Arial"/>
          <w:b/>
          <w:sz w:val="24"/>
          <w:szCs w:val="24"/>
        </w:rPr>
        <w:t>in vista del G20 Finanze di luglio</w:t>
      </w:r>
    </w:p>
    <w:p w14:paraId="14A7FE8A" w14:textId="77777777" w:rsidR="00C24824" w:rsidRDefault="00C24824" w:rsidP="00C24824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</w:p>
    <w:p w14:paraId="5018EC8D" w14:textId="1415B0B7" w:rsidR="00C24824" w:rsidRPr="00C24824" w:rsidRDefault="00C24824" w:rsidP="00C24824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  <w:r w:rsidRPr="00C24824">
        <w:rPr>
          <w:rFonts w:ascii="Arial" w:hAnsi="Arial" w:cs="Arial"/>
          <w:b/>
          <w:sz w:val="24"/>
          <w:szCs w:val="24"/>
        </w:rPr>
        <w:t>Gettito fiscale tra 200 e 250 miliardi di dollari all’anno da un’imposta minima</w:t>
      </w:r>
      <w:r w:rsidR="00BF0458">
        <w:rPr>
          <w:rFonts w:ascii="Arial" w:hAnsi="Arial" w:cs="Arial"/>
          <w:b/>
          <w:sz w:val="24"/>
          <w:szCs w:val="24"/>
        </w:rPr>
        <w:t xml:space="preserve"> </w:t>
      </w:r>
      <w:r w:rsidR="00BF0458" w:rsidRPr="00A72F41">
        <w:rPr>
          <w:rFonts w:ascii="Arial" w:hAnsi="Arial" w:cs="Arial"/>
          <w:b/>
          <w:sz w:val="24"/>
          <w:szCs w:val="24"/>
        </w:rPr>
        <w:t>del 2%</w:t>
      </w:r>
      <w:r w:rsidRPr="00A72F41">
        <w:rPr>
          <w:rFonts w:ascii="Arial" w:hAnsi="Arial" w:cs="Arial"/>
          <w:b/>
          <w:sz w:val="24"/>
          <w:szCs w:val="24"/>
        </w:rPr>
        <w:t xml:space="preserve"> sui patrimoni dei 3.000 miliardari globali</w:t>
      </w:r>
    </w:p>
    <w:p w14:paraId="2F9A054F" w14:textId="41B57FA6" w:rsidR="00C24824" w:rsidRDefault="00C24824" w:rsidP="00C24824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</w:p>
    <w:p w14:paraId="10F924BE" w14:textId="04AA5526" w:rsidR="00E941F1" w:rsidRPr="00E941F1" w:rsidRDefault="00C24824" w:rsidP="004157D0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Misha Maslennikov</w:t>
      </w:r>
      <w:r w:rsidR="00E941F1">
        <w:rPr>
          <w:rFonts w:ascii="Arial" w:hAnsi="Arial" w:cs="Arial"/>
          <w:b/>
          <w:sz w:val="24"/>
          <w:szCs w:val="24"/>
        </w:rPr>
        <w:t xml:space="preserve"> di Oxfam Italia</w:t>
      </w:r>
      <w:r>
        <w:rPr>
          <w:rFonts w:ascii="Arial" w:hAnsi="Arial" w:cs="Arial"/>
          <w:b/>
          <w:sz w:val="24"/>
          <w:szCs w:val="24"/>
        </w:rPr>
        <w:t xml:space="preserve"> sul rapporto: </w:t>
      </w:r>
      <w:r w:rsidR="00E941F1" w:rsidRPr="004157D0">
        <w:rPr>
          <w:rFonts w:ascii="Arial" w:hAnsi="Arial" w:cs="Arial"/>
          <w:b/>
          <w:i/>
          <w:iCs/>
          <w:sz w:val="24"/>
          <w:szCs w:val="24"/>
        </w:rPr>
        <w:t>“Zucman traccia nitidamente la strada per una maggiore giustizia fiscale</w:t>
      </w:r>
      <w:r w:rsidR="004157D0">
        <w:rPr>
          <w:rFonts w:ascii="Arial" w:hAnsi="Arial" w:cs="Arial"/>
          <w:b/>
          <w:i/>
          <w:iCs/>
          <w:sz w:val="24"/>
          <w:szCs w:val="24"/>
        </w:rPr>
        <w:t xml:space="preserve">. </w:t>
      </w:r>
      <w:r w:rsidR="00E941F1" w:rsidRPr="004157D0">
        <w:rPr>
          <w:rFonts w:ascii="Arial" w:hAnsi="Arial" w:cs="Arial"/>
          <w:b/>
          <w:i/>
          <w:iCs/>
          <w:sz w:val="24"/>
          <w:szCs w:val="24"/>
        </w:rPr>
        <w:t>Tassare maggiormente gli ultra ricchi potrebbe generare risorse da investire nel contrasto alle disuguaglianze e nella lotta al cambiamento climatico”</w:t>
      </w:r>
    </w:p>
    <w:p w14:paraId="5856BEA4" w14:textId="12DC83E8" w:rsidR="00E941F1" w:rsidRDefault="00E941F1" w:rsidP="00C24824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</w:p>
    <w:p w14:paraId="30BD0518" w14:textId="77777777" w:rsidR="00E941F1" w:rsidRPr="00C24824" w:rsidRDefault="00E941F1" w:rsidP="00C24824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</w:p>
    <w:p w14:paraId="6BF78C84" w14:textId="0E5BAD8D" w:rsidR="00C24824" w:rsidRPr="00C24824" w:rsidRDefault="00960463" w:rsidP="00C24824">
      <w:pPr>
        <w:pStyle w:val="Nessunaspaziatura"/>
        <w:jc w:val="both"/>
        <w:rPr>
          <w:rFonts w:ascii="Arial" w:hAnsi="Arial" w:cs="Arial"/>
        </w:rPr>
      </w:pPr>
      <w:r w:rsidRPr="004157D0">
        <w:rPr>
          <w:rFonts w:ascii="Arial" w:hAnsi="Arial" w:cs="Arial"/>
          <w:iCs/>
        </w:rPr>
        <w:t>Roma, 25 giugno 2024</w:t>
      </w:r>
      <w:r w:rsidR="00E820BE">
        <w:rPr>
          <w:rFonts w:ascii="Arial" w:hAnsi="Arial" w:cs="Arial"/>
          <w:i/>
        </w:rPr>
        <w:t xml:space="preserve"> </w:t>
      </w:r>
      <w:r w:rsidR="004157D0">
        <w:rPr>
          <w:rFonts w:ascii="Arial" w:hAnsi="Arial" w:cs="Arial"/>
          <w:i/>
        </w:rPr>
        <w:t xml:space="preserve">- </w:t>
      </w:r>
      <w:r w:rsidRPr="00C24824">
        <w:rPr>
          <w:rFonts w:ascii="Arial" w:hAnsi="Arial" w:cs="Arial"/>
          <w:b/>
        </w:rPr>
        <w:t xml:space="preserve">Tra 200 e 250 miliardi di dollari all’anno </w:t>
      </w:r>
      <w:r w:rsidR="00001444" w:rsidRPr="00C24824">
        <w:rPr>
          <w:rFonts w:ascii="Arial" w:hAnsi="Arial" w:cs="Arial"/>
          <w:b/>
        </w:rPr>
        <w:t xml:space="preserve">di gettito fiscale </w:t>
      </w:r>
      <w:r w:rsidRPr="00C24824">
        <w:rPr>
          <w:rFonts w:ascii="Arial" w:hAnsi="Arial" w:cs="Arial"/>
          <w:b/>
        </w:rPr>
        <w:t>da un’imposta minima del 2% sui patrimoni dei circa 3.000 miliardari globali</w:t>
      </w:r>
      <w:r w:rsidRPr="00C24824">
        <w:rPr>
          <w:rFonts w:ascii="Arial" w:hAnsi="Arial" w:cs="Arial"/>
        </w:rPr>
        <w:t xml:space="preserve">. Ulteriori entrate </w:t>
      </w:r>
      <w:r w:rsidR="00001444" w:rsidRPr="00C24824">
        <w:rPr>
          <w:rFonts w:ascii="Arial" w:hAnsi="Arial" w:cs="Arial"/>
        </w:rPr>
        <w:t>erariali</w:t>
      </w:r>
      <w:r w:rsidRPr="00C24824">
        <w:rPr>
          <w:rFonts w:ascii="Arial" w:hAnsi="Arial" w:cs="Arial"/>
        </w:rPr>
        <w:t xml:space="preserve"> per 100-140 miliardi di dollari all’anno</w:t>
      </w:r>
      <w:r w:rsidR="00E820BE">
        <w:rPr>
          <w:rFonts w:ascii="Arial" w:hAnsi="Arial" w:cs="Arial"/>
        </w:rPr>
        <w:t>,</w:t>
      </w:r>
      <w:r w:rsidRPr="00C24824">
        <w:rPr>
          <w:rFonts w:ascii="Arial" w:hAnsi="Arial" w:cs="Arial"/>
        </w:rPr>
        <w:t xml:space="preserve"> se il tributo </w:t>
      </w:r>
      <w:r w:rsidR="00190A37" w:rsidRPr="00C24824">
        <w:rPr>
          <w:rFonts w:ascii="Arial" w:hAnsi="Arial" w:cs="Arial"/>
        </w:rPr>
        <w:t xml:space="preserve">fosse esteso </w:t>
      </w:r>
      <w:r w:rsidRPr="00C24824">
        <w:rPr>
          <w:rFonts w:ascii="Arial" w:hAnsi="Arial" w:cs="Arial"/>
        </w:rPr>
        <w:t>anche ai titolari di ricchezza netta superiore a 100 milioni di dollari.</w:t>
      </w:r>
    </w:p>
    <w:p w14:paraId="6874FD7B" w14:textId="77777777" w:rsidR="00C24824" w:rsidRDefault="00C24824" w:rsidP="00C24824">
      <w:pPr>
        <w:pStyle w:val="Nessunaspaziatura"/>
        <w:jc w:val="both"/>
        <w:rPr>
          <w:rFonts w:ascii="Arial" w:hAnsi="Arial" w:cs="Arial"/>
        </w:rPr>
      </w:pPr>
    </w:p>
    <w:p w14:paraId="1EDE7CB1" w14:textId="6936367E" w:rsidR="00C24824" w:rsidRPr="00C24824" w:rsidRDefault="00960463" w:rsidP="00C24824">
      <w:pPr>
        <w:pStyle w:val="Nessunaspaziatura"/>
        <w:jc w:val="both"/>
        <w:rPr>
          <w:rFonts w:ascii="Arial" w:hAnsi="Arial" w:cs="Arial"/>
        </w:rPr>
      </w:pPr>
      <w:r w:rsidRPr="00C24824">
        <w:rPr>
          <w:rFonts w:ascii="Arial" w:hAnsi="Arial" w:cs="Arial"/>
        </w:rPr>
        <w:t>Sono le stime contenute</w:t>
      </w:r>
      <w:r w:rsidR="00001444" w:rsidRPr="00C24824">
        <w:rPr>
          <w:rFonts w:ascii="Arial" w:hAnsi="Arial" w:cs="Arial"/>
        </w:rPr>
        <w:t xml:space="preserve"> nel</w:t>
      </w:r>
      <w:r w:rsidR="00001444" w:rsidRPr="004157D0">
        <w:rPr>
          <w:rFonts w:ascii="Arial" w:hAnsi="Arial" w:cs="Arial"/>
          <w:b/>
          <w:bCs/>
        </w:rPr>
        <w:t xml:space="preserve"> </w:t>
      </w:r>
      <w:hyperlink r:id="rId7" w:history="1">
        <w:r w:rsidR="00A72F41" w:rsidRPr="00D521E1">
          <w:rPr>
            <w:rStyle w:val="Collegamentoipertestuale"/>
            <w:rFonts w:ascii="Arial" w:hAnsi="Arial" w:cs="Arial"/>
            <w:b/>
            <w:bCs/>
          </w:rPr>
          <w:t>rapporto</w:t>
        </w:r>
      </w:hyperlink>
      <w:r w:rsidR="00001444" w:rsidRPr="00C24824">
        <w:rPr>
          <w:rFonts w:ascii="Arial" w:hAnsi="Arial" w:cs="Arial"/>
        </w:rPr>
        <w:t xml:space="preserve"> a cura dell’economista </w:t>
      </w:r>
      <w:r w:rsidR="00001444" w:rsidRPr="00C24824">
        <w:rPr>
          <w:rFonts w:ascii="Arial" w:hAnsi="Arial" w:cs="Arial"/>
          <w:b/>
        </w:rPr>
        <w:t>Gabriel Zucman, direttore dell’Osservatorio Fiscale Europeo</w:t>
      </w:r>
      <w:r w:rsidR="00001444" w:rsidRPr="00C24824">
        <w:rPr>
          <w:rFonts w:ascii="Arial" w:hAnsi="Arial" w:cs="Arial"/>
        </w:rPr>
        <w:t>, commissionatogli dalla Presidenza brasiliana del G20</w:t>
      </w:r>
      <w:r w:rsidR="00291A22" w:rsidRPr="00C24824">
        <w:rPr>
          <w:rFonts w:ascii="Arial" w:hAnsi="Arial" w:cs="Arial"/>
        </w:rPr>
        <w:t xml:space="preserve"> in vista del G20 Finanze di fine luglio a Rio</w:t>
      </w:r>
      <w:r w:rsidR="00001444" w:rsidRPr="00C24824">
        <w:rPr>
          <w:rFonts w:ascii="Arial" w:hAnsi="Arial" w:cs="Arial"/>
        </w:rPr>
        <w:t xml:space="preserve"> e pubblicato poco fa.</w:t>
      </w:r>
    </w:p>
    <w:p w14:paraId="14E052C4" w14:textId="77777777" w:rsidR="00C24824" w:rsidRDefault="00C24824" w:rsidP="00C24824">
      <w:pPr>
        <w:pStyle w:val="Nessunaspaziatura"/>
        <w:jc w:val="both"/>
        <w:rPr>
          <w:rFonts w:ascii="Arial" w:hAnsi="Arial" w:cs="Arial"/>
        </w:rPr>
      </w:pPr>
    </w:p>
    <w:p w14:paraId="43A75629" w14:textId="406C5638" w:rsidR="00C24824" w:rsidRDefault="00156CE1" w:rsidP="00C24824">
      <w:pPr>
        <w:pStyle w:val="Nessunaspaziatura"/>
        <w:jc w:val="both"/>
        <w:rPr>
          <w:rFonts w:ascii="Arial" w:hAnsi="Arial" w:cs="Arial"/>
        </w:rPr>
      </w:pPr>
      <w:r w:rsidRPr="00C24824">
        <w:rPr>
          <w:rFonts w:ascii="Arial" w:hAnsi="Arial" w:cs="Arial"/>
        </w:rPr>
        <w:t>Le ulteriori considerazioni pr</w:t>
      </w:r>
      <w:r w:rsidR="00DD0F5F" w:rsidRPr="00C24824">
        <w:rPr>
          <w:rFonts w:ascii="Arial" w:hAnsi="Arial" w:cs="Arial"/>
        </w:rPr>
        <w:t>esentate</w:t>
      </w:r>
      <w:r w:rsidRPr="00C24824">
        <w:rPr>
          <w:rFonts w:ascii="Arial" w:hAnsi="Arial" w:cs="Arial"/>
        </w:rPr>
        <w:t xml:space="preserve"> nel rapporto:</w:t>
      </w:r>
    </w:p>
    <w:p w14:paraId="173479CA" w14:textId="77777777" w:rsidR="00E941F1" w:rsidRDefault="00E941F1" w:rsidP="00C24824">
      <w:pPr>
        <w:pStyle w:val="Nessunaspaziatura"/>
        <w:jc w:val="both"/>
        <w:rPr>
          <w:rFonts w:ascii="Arial" w:hAnsi="Arial" w:cs="Arial"/>
        </w:rPr>
      </w:pPr>
    </w:p>
    <w:p w14:paraId="793498BC" w14:textId="77777777" w:rsidR="00C24824" w:rsidRDefault="00156CE1" w:rsidP="00E941F1">
      <w:pPr>
        <w:pStyle w:val="Nessunaspaziatura"/>
        <w:numPr>
          <w:ilvl w:val="0"/>
          <w:numId w:val="5"/>
        </w:numPr>
        <w:jc w:val="both"/>
        <w:rPr>
          <w:rFonts w:ascii="Arial" w:hAnsi="Arial" w:cs="Arial"/>
        </w:rPr>
      </w:pPr>
      <w:r w:rsidRPr="00C24824">
        <w:rPr>
          <w:rFonts w:ascii="Arial" w:hAnsi="Arial" w:cs="Arial"/>
        </w:rPr>
        <w:t xml:space="preserve">i recenti progressi nella </w:t>
      </w:r>
      <w:r w:rsidRPr="00E941F1">
        <w:rPr>
          <w:rFonts w:ascii="Arial" w:hAnsi="Arial" w:cs="Arial"/>
          <w:b/>
        </w:rPr>
        <w:t>cooperazione internazionale</w:t>
      </w:r>
      <w:r w:rsidRPr="00C24824">
        <w:rPr>
          <w:rFonts w:ascii="Arial" w:hAnsi="Arial" w:cs="Arial"/>
        </w:rPr>
        <w:t xml:space="preserve"> in materia fiscale rendono l’imposta minima sui patrimoni miliardari tecnicamente fattibile;</w:t>
      </w:r>
    </w:p>
    <w:p w14:paraId="28A9A2CC" w14:textId="77777777" w:rsidR="00C24824" w:rsidRDefault="00156CE1" w:rsidP="00E941F1">
      <w:pPr>
        <w:pStyle w:val="Nessunaspaziatura"/>
        <w:numPr>
          <w:ilvl w:val="0"/>
          <w:numId w:val="5"/>
        </w:numPr>
        <w:jc w:val="both"/>
        <w:rPr>
          <w:rFonts w:ascii="Arial" w:hAnsi="Arial" w:cs="Arial"/>
        </w:rPr>
      </w:pPr>
      <w:r w:rsidRPr="00C24824">
        <w:rPr>
          <w:rFonts w:ascii="Arial" w:hAnsi="Arial" w:cs="Arial"/>
        </w:rPr>
        <w:t xml:space="preserve">tale nuovo </w:t>
      </w:r>
      <w:r w:rsidRPr="00C24824">
        <w:rPr>
          <w:rFonts w:ascii="Arial" w:hAnsi="Arial" w:cs="Arial"/>
          <w:i/>
        </w:rPr>
        <w:t xml:space="preserve">standard </w:t>
      </w:r>
      <w:r w:rsidRPr="00C24824">
        <w:rPr>
          <w:rFonts w:ascii="Arial" w:hAnsi="Arial" w:cs="Arial"/>
        </w:rPr>
        <w:t xml:space="preserve">globale per la tassazione degli ultra ricchi può essere attuato anche in mancanza di partecipazione da parte di tutti i Paesi, se si </w:t>
      </w:r>
      <w:r w:rsidRPr="00E941F1">
        <w:rPr>
          <w:rFonts w:ascii="Arial" w:hAnsi="Arial" w:cs="Arial"/>
          <w:b/>
        </w:rPr>
        <w:t xml:space="preserve">rafforzano le discipline domestiche di </w:t>
      </w:r>
      <w:r w:rsidRPr="00E941F1">
        <w:rPr>
          <w:rFonts w:ascii="Arial" w:hAnsi="Arial" w:cs="Arial"/>
          <w:b/>
          <w:i/>
        </w:rPr>
        <w:t xml:space="preserve">exit taxation </w:t>
      </w:r>
      <w:r w:rsidRPr="00C24824">
        <w:rPr>
          <w:rFonts w:ascii="Arial" w:hAnsi="Arial" w:cs="Arial"/>
        </w:rPr>
        <w:t>e si prevede l</w:t>
      </w:r>
      <w:r w:rsidR="00E264C6" w:rsidRPr="00C24824">
        <w:rPr>
          <w:rFonts w:ascii="Arial" w:hAnsi="Arial" w:cs="Arial"/>
        </w:rPr>
        <w:t xml:space="preserve">’esistenza di un </w:t>
      </w:r>
      <w:r w:rsidRPr="00C24824">
        <w:rPr>
          <w:rFonts w:ascii="Arial" w:hAnsi="Arial" w:cs="Arial"/>
          <w:i/>
        </w:rPr>
        <w:t xml:space="preserve">esattore di ultima istanza </w:t>
      </w:r>
      <w:r w:rsidRPr="00C24824">
        <w:rPr>
          <w:rFonts w:ascii="Arial" w:hAnsi="Arial" w:cs="Arial"/>
        </w:rPr>
        <w:t xml:space="preserve">come accaduto per la </w:t>
      </w:r>
      <w:r w:rsidRPr="00C24824">
        <w:rPr>
          <w:rFonts w:ascii="Arial" w:hAnsi="Arial" w:cs="Arial"/>
          <w:i/>
        </w:rPr>
        <w:t xml:space="preserve">global minimum tax </w:t>
      </w:r>
      <w:r w:rsidRPr="00C24824">
        <w:rPr>
          <w:rFonts w:ascii="Arial" w:hAnsi="Arial" w:cs="Arial"/>
        </w:rPr>
        <w:t>per le grandi multinazionali;</w:t>
      </w:r>
    </w:p>
    <w:p w14:paraId="6B7559FA" w14:textId="77777777" w:rsidR="00C24824" w:rsidRDefault="00156CE1" w:rsidP="00E941F1">
      <w:pPr>
        <w:pStyle w:val="Nessunaspaziatura"/>
        <w:numPr>
          <w:ilvl w:val="0"/>
          <w:numId w:val="5"/>
        </w:numPr>
        <w:jc w:val="both"/>
        <w:rPr>
          <w:rFonts w:ascii="Arial" w:hAnsi="Arial" w:cs="Arial"/>
        </w:rPr>
      </w:pPr>
      <w:r w:rsidRPr="00E941F1">
        <w:rPr>
          <w:rFonts w:ascii="Arial" w:hAnsi="Arial" w:cs="Arial"/>
          <w:b/>
        </w:rPr>
        <w:t>la misura contribuirebbe a ridurre la regressività al vertice dei sistemi di imposizione</w:t>
      </w:r>
      <w:r w:rsidRPr="00C24824">
        <w:rPr>
          <w:rFonts w:ascii="Arial" w:hAnsi="Arial" w:cs="Arial"/>
        </w:rPr>
        <w:t xml:space="preserve"> che vede contribuenti più facoltosi in molti Paesi, tra cui l’Italia, versare, in proporzione al proprio reddito o patrimonio, minori imposte dirette, indirette e contributi rispetto a cittadini con redditi più</w:t>
      </w:r>
      <w:r w:rsidR="00E264C6" w:rsidRPr="00C24824">
        <w:rPr>
          <w:rFonts w:ascii="Arial" w:hAnsi="Arial" w:cs="Arial"/>
        </w:rPr>
        <w:t xml:space="preserve"> bassi o patrimoni più esigui;</w:t>
      </w:r>
      <w:r w:rsidR="00C24824">
        <w:rPr>
          <w:rFonts w:ascii="Arial" w:hAnsi="Arial" w:cs="Arial"/>
        </w:rPr>
        <w:t xml:space="preserve"> </w:t>
      </w:r>
    </w:p>
    <w:p w14:paraId="7F6C5328" w14:textId="77777777" w:rsidR="00E941F1" w:rsidRDefault="00E264C6" w:rsidP="00E941F1">
      <w:pPr>
        <w:pStyle w:val="Nessunaspaziatura"/>
        <w:numPr>
          <w:ilvl w:val="0"/>
          <w:numId w:val="5"/>
        </w:numPr>
        <w:jc w:val="both"/>
        <w:rPr>
          <w:rFonts w:ascii="Arial" w:hAnsi="Arial" w:cs="Arial"/>
        </w:rPr>
      </w:pPr>
      <w:r w:rsidRPr="00C24824">
        <w:rPr>
          <w:rFonts w:ascii="Arial" w:hAnsi="Arial" w:cs="Arial"/>
        </w:rPr>
        <w:t xml:space="preserve">è necessario rafforzare lo </w:t>
      </w:r>
      <w:r w:rsidRPr="00E941F1">
        <w:rPr>
          <w:rFonts w:ascii="Arial" w:hAnsi="Arial" w:cs="Arial"/>
          <w:b/>
        </w:rPr>
        <w:t>scambio automatico di informazioni</w:t>
      </w:r>
      <w:r w:rsidRPr="00C24824">
        <w:rPr>
          <w:rFonts w:ascii="Arial" w:hAnsi="Arial" w:cs="Arial"/>
        </w:rPr>
        <w:t xml:space="preserve"> tra le amministrazioni fiscali per permettere di ricostruire i patrimoni assoggettati al prelievo e limitare il rischio di evasione;</w:t>
      </w:r>
      <w:r w:rsidR="00E941F1">
        <w:rPr>
          <w:rFonts w:ascii="Arial" w:hAnsi="Arial" w:cs="Arial"/>
        </w:rPr>
        <w:t xml:space="preserve"> </w:t>
      </w:r>
    </w:p>
    <w:p w14:paraId="3A0098BC" w14:textId="79BF1A0B" w:rsidR="0051045D" w:rsidRDefault="00E636B2" w:rsidP="00E941F1">
      <w:pPr>
        <w:pStyle w:val="Nessunaspaziatura"/>
        <w:numPr>
          <w:ilvl w:val="0"/>
          <w:numId w:val="5"/>
        </w:numPr>
        <w:jc w:val="both"/>
        <w:rPr>
          <w:rFonts w:ascii="Arial" w:hAnsi="Arial" w:cs="Arial"/>
        </w:rPr>
      </w:pPr>
      <w:r w:rsidRPr="00C24824">
        <w:rPr>
          <w:rFonts w:ascii="Arial" w:hAnsi="Arial" w:cs="Arial"/>
        </w:rPr>
        <w:t>negli ultimi quarant’anni, i miliardari hanno registrato</w:t>
      </w:r>
      <w:r w:rsidR="00414634" w:rsidRPr="00C24824">
        <w:rPr>
          <w:rFonts w:ascii="Arial" w:hAnsi="Arial" w:cs="Arial"/>
        </w:rPr>
        <w:t>,</w:t>
      </w:r>
      <w:r w:rsidRPr="00C24824">
        <w:rPr>
          <w:rFonts w:ascii="Arial" w:hAnsi="Arial" w:cs="Arial"/>
        </w:rPr>
        <w:t xml:space="preserve"> in media</w:t>
      </w:r>
      <w:r w:rsidR="00414634" w:rsidRPr="00C24824">
        <w:rPr>
          <w:rFonts w:ascii="Arial" w:hAnsi="Arial" w:cs="Arial"/>
        </w:rPr>
        <w:t>,</w:t>
      </w:r>
      <w:r w:rsidRPr="00C24824">
        <w:rPr>
          <w:rFonts w:ascii="Arial" w:hAnsi="Arial" w:cs="Arial"/>
        </w:rPr>
        <w:t xml:space="preserve"> </w:t>
      </w:r>
      <w:r w:rsidRPr="00E941F1">
        <w:rPr>
          <w:rFonts w:ascii="Arial" w:hAnsi="Arial" w:cs="Arial"/>
          <w:b/>
        </w:rPr>
        <w:t>un rendimento nominale annuo</w:t>
      </w:r>
      <w:r w:rsidR="0051045D" w:rsidRPr="00E941F1">
        <w:rPr>
          <w:rFonts w:ascii="Arial" w:hAnsi="Arial" w:cs="Arial"/>
          <w:b/>
        </w:rPr>
        <w:t xml:space="preserve"> lordo</w:t>
      </w:r>
      <w:r w:rsidRPr="00E941F1">
        <w:rPr>
          <w:rFonts w:ascii="Arial" w:hAnsi="Arial" w:cs="Arial"/>
          <w:b/>
        </w:rPr>
        <w:t xml:space="preserve"> del 7,5%</w:t>
      </w:r>
      <w:r w:rsidR="0051045D" w:rsidRPr="00E941F1">
        <w:rPr>
          <w:rFonts w:ascii="Arial" w:hAnsi="Arial" w:cs="Arial"/>
          <w:b/>
        </w:rPr>
        <w:t xml:space="preserve"> e corrisposto ogni anno all’erario l’equivalente irrisorio dello 0,3% del valore dei propri patrimoni</w:t>
      </w:r>
      <w:r w:rsidR="0051045D" w:rsidRPr="00C24824">
        <w:rPr>
          <w:rFonts w:ascii="Arial" w:hAnsi="Arial" w:cs="Arial"/>
        </w:rPr>
        <w:t xml:space="preserve">. La misura </w:t>
      </w:r>
      <w:r w:rsidR="00414634" w:rsidRPr="00C24824">
        <w:rPr>
          <w:rFonts w:ascii="Arial" w:hAnsi="Arial" w:cs="Arial"/>
        </w:rPr>
        <w:t xml:space="preserve">proposta da Zucman </w:t>
      </w:r>
      <w:r w:rsidR="0051045D" w:rsidRPr="00C24824">
        <w:rPr>
          <w:rFonts w:ascii="Arial" w:hAnsi="Arial" w:cs="Arial"/>
        </w:rPr>
        <w:t xml:space="preserve">produrrebbe, in media, </w:t>
      </w:r>
      <w:r w:rsidRPr="00C24824">
        <w:rPr>
          <w:rFonts w:ascii="Arial" w:hAnsi="Arial" w:cs="Arial"/>
        </w:rPr>
        <w:t>un calo del rendimento</w:t>
      </w:r>
      <w:r w:rsidR="0051045D" w:rsidRPr="00C24824">
        <w:rPr>
          <w:rFonts w:ascii="Arial" w:hAnsi="Arial" w:cs="Arial"/>
        </w:rPr>
        <w:t xml:space="preserve"> annuo </w:t>
      </w:r>
      <w:r w:rsidRPr="00C24824">
        <w:rPr>
          <w:rFonts w:ascii="Arial" w:hAnsi="Arial" w:cs="Arial"/>
        </w:rPr>
        <w:t>netto per i miliardari dal 7,2% al 5,5%</w:t>
      </w:r>
      <w:r w:rsidR="0051045D" w:rsidRPr="00C24824">
        <w:rPr>
          <w:rFonts w:ascii="Arial" w:hAnsi="Arial" w:cs="Arial"/>
        </w:rPr>
        <w:t xml:space="preserve"> con limitati impatti avversi sulle scelte di risparmio ed investimento. </w:t>
      </w:r>
    </w:p>
    <w:p w14:paraId="3D685FC9" w14:textId="77777777" w:rsidR="00C24824" w:rsidRPr="00C24824" w:rsidRDefault="00C24824" w:rsidP="00C24824">
      <w:pPr>
        <w:pStyle w:val="Nessunaspaziatura"/>
        <w:jc w:val="both"/>
        <w:rPr>
          <w:rFonts w:ascii="Arial" w:hAnsi="Arial" w:cs="Arial"/>
        </w:rPr>
      </w:pPr>
    </w:p>
    <w:p w14:paraId="7E1D3635" w14:textId="77777777" w:rsidR="00C24824" w:rsidRDefault="0051045D" w:rsidP="00C24824">
      <w:pPr>
        <w:pStyle w:val="Nessunaspaziatura"/>
        <w:jc w:val="both"/>
        <w:rPr>
          <w:rFonts w:ascii="Arial" w:hAnsi="Arial" w:cs="Arial"/>
        </w:rPr>
      </w:pPr>
      <w:r w:rsidRPr="00C24824">
        <w:rPr>
          <w:rFonts w:ascii="Arial" w:hAnsi="Arial" w:cs="Arial"/>
        </w:rPr>
        <w:t xml:space="preserve">Commentando </w:t>
      </w:r>
      <w:r w:rsidR="00B262BA" w:rsidRPr="00C24824">
        <w:rPr>
          <w:rFonts w:ascii="Arial" w:hAnsi="Arial" w:cs="Arial"/>
        </w:rPr>
        <w:t>i</w:t>
      </w:r>
      <w:r w:rsidRPr="00C24824">
        <w:rPr>
          <w:rFonts w:ascii="Arial" w:hAnsi="Arial" w:cs="Arial"/>
        </w:rPr>
        <w:t xml:space="preserve">l rapporto, </w:t>
      </w:r>
      <w:r w:rsidRPr="00C24824">
        <w:rPr>
          <w:rFonts w:ascii="Arial" w:hAnsi="Arial" w:cs="Arial"/>
          <w:b/>
        </w:rPr>
        <w:t>Mikhail Maslennikov, policy advisor di Oxfam Italia</w:t>
      </w:r>
      <w:r w:rsidRPr="00C24824">
        <w:rPr>
          <w:rFonts w:ascii="Arial" w:hAnsi="Arial" w:cs="Arial"/>
        </w:rPr>
        <w:t xml:space="preserve"> sui dossier di giustizia fiscale</w:t>
      </w:r>
      <w:r w:rsidR="00B262BA" w:rsidRPr="00C24824">
        <w:rPr>
          <w:rFonts w:ascii="Arial" w:hAnsi="Arial" w:cs="Arial"/>
        </w:rPr>
        <w:t>,</w:t>
      </w:r>
      <w:r w:rsidRPr="00C24824">
        <w:rPr>
          <w:rFonts w:ascii="Arial" w:hAnsi="Arial" w:cs="Arial"/>
        </w:rPr>
        <w:t xml:space="preserve"> ha dichiarato:</w:t>
      </w:r>
    </w:p>
    <w:p w14:paraId="43F04122" w14:textId="7C9E0863" w:rsidR="00C74D7A" w:rsidRDefault="00414634" w:rsidP="00C24824">
      <w:pPr>
        <w:pStyle w:val="Nessunaspaziatura"/>
        <w:jc w:val="both"/>
        <w:rPr>
          <w:rFonts w:ascii="Arial" w:hAnsi="Arial" w:cs="Arial"/>
        </w:rPr>
      </w:pPr>
      <w:r w:rsidRPr="00C24824">
        <w:rPr>
          <w:rFonts w:ascii="Arial" w:hAnsi="Arial" w:cs="Arial"/>
        </w:rPr>
        <w:br/>
      </w:r>
      <w:r w:rsidR="00C74D7A" w:rsidRPr="004157D0">
        <w:rPr>
          <w:rFonts w:ascii="Arial" w:hAnsi="Arial" w:cs="Arial"/>
          <w:i/>
          <w:iCs/>
        </w:rPr>
        <w:t>"</w:t>
      </w:r>
      <w:r w:rsidR="00FC4B12" w:rsidRPr="004157D0">
        <w:rPr>
          <w:rFonts w:ascii="Arial" w:hAnsi="Arial" w:cs="Arial"/>
          <w:i/>
          <w:iCs/>
        </w:rPr>
        <w:t xml:space="preserve">Il rapporto di Gabriel Zucman traccia nitidamente </w:t>
      </w:r>
      <w:r w:rsidR="00FC4B12" w:rsidRPr="004157D0">
        <w:rPr>
          <w:rFonts w:ascii="Arial" w:hAnsi="Arial" w:cs="Arial"/>
          <w:b/>
          <w:i/>
          <w:iCs/>
        </w:rPr>
        <w:t>una possibile strada che consentirebbe di riconciliare la globalizzazione con una maggiore giustizia fiscale</w:t>
      </w:r>
      <w:r w:rsidR="00FC4B12" w:rsidRPr="004157D0">
        <w:rPr>
          <w:rFonts w:ascii="Arial" w:hAnsi="Arial" w:cs="Arial"/>
          <w:i/>
          <w:iCs/>
        </w:rPr>
        <w:t>, impedendo agli ultra ricchi di eludere i propri obblighi tributari e continuare a finanziare in maniera insufficiente le istituzioni pubbliche. É</w:t>
      </w:r>
      <w:r w:rsidR="00B262BA" w:rsidRPr="004157D0">
        <w:rPr>
          <w:rFonts w:ascii="Arial" w:hAnsi="Arial" w:cs="Arial"/>
          <w:i/>
          <w:iCs/>
        </w:rPr>
        <w:t xml:space="preserve"> </w:t>
      </w:r>
      <w:r w:rsidR="00C74D7A" w:rsidRPr="004157D0">
        <w:rPr>
          <w:rFonts w:ascii="Arial" w:hAnsi="Arial" w:cs="Arial"/>
          <w:i/>
          <w:iCs/>
        </w:rPr>
        <w:t>nell'interesse economico strategico di ogni governo</w:t>
      </w:r>
      <w:r w:rsidR="00B262BA" w:rsidRPr="004157D0">
        <w:rPr>
          <w:rFonts w:ascii="Arial" w:hAnsi="Arial" w:cs="Arial"/>
          <w:i/>
          <w:iCs/>
        </w:rPr>
        <w:t xml:space="preserve"> sostenere ora </w:t>
      </w:r>
      <w:r w:rsidR="00FC4B12" w:rsidRPr="004157D0">
        <w:rPr>
          <w:rFonts w:ascii="Arial" w:hAnsi="Arial" w:cs="Arial"/>
          <w:i/>
          <w:iCs/>
        </w:rPr>
        <w:t>lo sforzo</w:t>
      </w:r>
      <w:r w:rsidR="00B262BA" w:rsidRPr="004157D0">
        <w:rPr>
          <w:rFonts w:ascii="Arial" w:hAnsi="Arial" w:cs="Arial"/>
          <w:i/>
          <w:iCs/>
        </w:rPr>
        <w:t xml:space="preserve"> della </w:t>
      </w:r>
      <w:r w:rsidR="00B262BA" w:rsidRPr="004157D0">
        <w:rPr>
          <w:rFonts w:ascii="Arial" w:hAnsi="Arial" w:cs="Arial"/>
          <w:i/>
          <w:iCs/>
        </w:rPr>
        <w:lastRenderedPageBreak/>
        <w:t>Presidenza brasiliana del G20</w:t>
      </w:r>
      <w:r w:rsidR="00FC4B12" w:rsidRPr="004157D0">
        <w:rPr>
          <w:rFonts w:ascii="Arial" w:hAnsi="Arial" w:cs="Arial"/>
          <w:i/>
          <w:iCs/>
        </w:rPr>
        <w:t>,</w:t>
      </w:r>
      <w:r w:rsidR="00B262BA" w:rsidRPr="004157D0">
        <w:rPr>
          <w:rFonts w:ascii="Arial" w:hAnsi="Arial" w:cs="Arial"/>
          <w:i/>
          <w:iCs/>
        </w:rPr>
        <w:t xml:space="preserve"> </w:t>
      </w:r>
      <w:r w:rsidR="00FC4B12" w:rsidRPr="004157D0">
        <w:rPr>
          <w:rFonts w:ascii="Arial" w:hAnsi="Arial" w:cs="Arial"/>
          <w:i/>
          <w:iCs/>
        </w:rPr>
        <w:t>volto a</w:t>
      </w:r>
      <w:r w:rsidR="00B262BA" w:rsidRPr="004157D0">
        <w:rPr>
          <w:rFonts w:ascii="Arial" w:hAnsi="Arial" w:cs="Arial"/>
          <w:i/>
          <w:iCs/>
        </w:rPr>
        <w:t xml:space="preserve"> definire un nuovo standard globale per la tassazione de</w:t>
      </w:r>
      <w:r w:rsidR="00C74D7A" w:rsidRPr="004157D0">
        <w:rPr>
          <w:rFonts w:ascii="Arial" w:hAnsi="Arial" w:cs="Arial"/>
          <w:i/>
          <w:iCs/>
        </w:rPr>
        <w:t>i super-ricchi</w:t>
      </w:r>
      <w:r w:rsidR="00FC4B12" w:rsidRPr="004157D0">
        <w:rPr>
          <w:rFonts w:ascii="Arial" w:hAnsi="Arial" w:cs="Arial"/>
          <w:i/>
          <w:iCs/>
        </w:rPr>
        <w:t>”.</w:t>
      </w:r>
      <w:r w:rsidR="00C74D7A" w:rsidRPr="00C24824">
        <w:rPr>
          <w:rFonts w:ascii="Arial" w:hAnsi="Arial" w:cs="Arial"/>
        </w:rPr>
        <w:t xml:space="preserve"> </w:t>
      </w:r>
      <w:r w:rsidR="00FC4B12" w:rsidRPr="00C24824">
        <w:rPr>
          <w:rFonts w:ascii="Arial" w:hAnsi="Arial" w:cs="Arial"/>
        </w:rPr>
        <w:br/>
      </w:r>
      <w:r w:rsidR="00FC4B12" w:rsidRPr="00C24824">
        <w:rPr>
          <w:rFonts w:ascii="Arial" w:hAnsi="Arial" w:cs="Arial"/>
        </w:rPr>
        <w:br/>
      </w:r>
      <w:r w:rsidR="00C74D7A" w:rsidRPr="004157D0">
        <w:rPr>
          <w:rFonts w:ascii="Arial" w:hAnsi="Arial" w:cs="Arial"/>
          <w:i/>
          <w:iCs/>
        </w:rPr>
        <w:t>"</w:t>
      </w:r>
      <w:r w:rsidR="00383173" w:rsidRPr="004157D0">
        <w:rPr>
          <w:rFonts w:ascii="Arial" w:hAnsi="Arial" w:cs="Arial"/>
          <w:b/>
          <w:i/>
          <w:iCs/>
        </w:rPr>
        <w:t>Se i governi del G20 si impegnassero ad attuare forme di tassazione personale più equ</w:t>
      </w:r>
      <w:r w:rsidR="000B075E" w:rsidRPr="004157D0">
        <w:rPr>
          <w:rFonts w:ascii="Arial" w:hAnsi="Arial" w:cs="Arial"/>
          <w:b/>
          <w:i/>
          <w:iCs/>
        </w:rPr>
        <w:t>a</w:t>
      </w:r>
      <w:r w:rsidR="00383173" w:rsidRPr="004157D0">
        <w:rPr>
          <w:rFonts w:ascii="Arial" w:hAnsi="Arial" w:cs="Arial"/>
          <w:b/>
          <w:i/>
          <w:iCs/>
        </w:rPr>
        <w:t xml:space="preserve"> e progressiv</w:t>
      </w:r>
      <w:r w:rsidR="000B075E" w:rsidRPr="004157D0">
        <w:rPr>
          <w:rFonts w:ascii="Arial" w:hAnsi="Arial" w:cs="Arial"/>
          <w:b/>
          <w:i/>
          <w:iCs/>
        </w:rPr>
        <w:t>a</w:t>
      </w:r>
      <w:r w:rsidR="00383173" w:rsidRPr="004157D0">
        <w:rPr>
          <w:rFonts w:ascii="Arial" w:hAnsi="Arial" w:cs="Arial"/>
          <w:b/>
          <w:i/>
          <w:iCs/>
        </w:rPr>
        <w:t xml:space="preserve">, darebbero </w:t>
      </w:r>
      <w:r w:rsidR="00C74D7A" w:rsidRPr="004157D0">
        <w:rPr>
          <w:rFonts w:ascii="Arial" w:hAnsi="Arial" w:cs="Arial"/>
          <w:b/>
          <w:i/>
          <w:iCs/>
        </w:rPr>
        <w:t>seguito a</w:t>
      </w:r>
      <w:r w:rsidR="00383173" w:rsidRPr="004157D0">
        <w:rPr>
          <w:rFonts w:ascii="Arial" w:hAnsi="Arial" w:cs="Arial"/>
          <w:b/>
          <w:i/>
          <w:iCs/>
        </w:rPr>
        <w:t>lle richieste</w:t>
      </w:r>
      <w:r w:rsidR="00C74D7A" w:rsidRPr="004157D0">
        <w:rPr>
          <w:rFonts w:ascii="Arial" w:hAnsi="Arial" w:cs="Arial"/>
          <w:b/>
          <w:i/>
          <w:iCs/>
        </w:rPr>
        <w:t xml:space="preserve"> prov</w:t>
      </w:r>
      <w:r w:rsidR="00383173" w:rsidRPr="004157D0">
        <w:rPr>
          <w:rFonts w:ascii="Arial" w:hAnsi="Arial" w:cs="Arial"/>
          <w:b/>
          <w:i/>
          <w:iCs/>
        </w:rPr>
        <w:t>eni</w:t>
      </w:r>
      <w:r w:rsidR="00C74D7A" w:rsidRPr="004157D0">
        <w:rPr>
          <w:rFonts w:ascii="Arial" w:hAnsi="Arial" w:cs="Arial"/>
          <w:b/>
          <w:i/>
          <w:iCs/>
        </w:rPr>
        <w:t>en</w:t>
      </w:r>
      <w:r w:rsidR="00383173" w:rsidRPr="004157D0">
        <w:rPr>
          <w:rFonts w:ascii="Arial" w:hAnsi="Arial" w:cs="Arial"/>
          <w:b/>
          <w:i/>
          <w:iCs/>
        </w:rPr>
        <w:t>ti</w:t>
      </w:r>
      <w:r w:rsidR="00C74D7A" w:rsidRPr="004157D0">
        <w:rPr>
          <w:rFonts w:ascii="Arial" w:hAnsi="Arial" w:cs="Arial"/>
          <w:b/>
          <w:i/>
          <w:iCs/>
        </w:rPr>
        <w:t xml:space="preserve"> da milioni di cittadini</w:t>
      </w:r>
      <w:r w:rsidR="00C74D7A" w:rsidRPr="004157D0">
        <w:rPr>
          <w:rFonts w:ascii="Arial" w:hAnsi="Arial" w:cs="Arial"/>
          <w:i/>
          <w:iCs/>
        </w:rPr>
        <w:t xml:space="preserve"> di tutto il mondo, indignati </w:t>
      </w:r>
      <w:r w:rsidR="00383173" w:rsidRPr="004157D0">
        <w:rPr>
          <w:rFonts w:ascii="Arial" w:hAnsi="Arial" w:cs="Arial"/>
          <w:i/>
          <w:iCs/>
        </w:rPr>
        <w:t>per l</w:t>
      </w:r>
      <w:r w:rsidR="000B075E" w:rsidRPr="004157D0">
        <w:rPr>
          <w:rFonts w:ascii="Arial" w:hAnsi="Arial" w:cs="Arial"/>
          <w:i/>
          <w:iCs/>
        </w:rPr>
        <w:t>o scarso</w:t>
      </w:r>
      <w:r w:rsidR="00C74D7A" w:rsidRPr="004157D0">
        <w:rPr>
          <w:rFonts w:ascii="Arial" w:hAnsi="Arial" w:cs="Arial"/>
          <w:i/>
          <w:iCs/>
        </w:rPr>
        <w:t xml:space="preserve"> contributo dei più</w:t>
      </w:r>
      <w:r w:rsidR="00383173" w:rsidRPr="004157D0">
        <w:rPr>
          <w:rFonts w:ascii="Arial" w:hAnsi="Arial" w:cs="Arial"/>
          <w:i/>
          <w:iCs/>
        </w:rPr>
        <w:t xml:space="preserve"> abbienti</w:t>
      </w:r>
      <w:r w:rsidR="00C74D7A" w:rsidRPr="004157D0">
        <w:rPr>
          <w:rFonts w:ascii="Arial" w:hAnsi="Arial" w:cs="Arial"/>
          <w:i/>
          <w:iCs/>
        </w:rPr>
        <w:t xml:space="preserve"> al bene comune</w:t>
      </w:r>
      <w:r w:rsidR="00383173" w:rsidRPr="004157D0">
        <w:rPr>
          <w:rFonts w:ascii="Arial" w:hAnsi="Arial" w:cs="Arial"/>
          <w:i/>
          <w:iCs/>
        </w:rPr>
        <w:t xml:space="preserve"> e persino ai richiami di molti ultramilionari stessi che, preoccupati</w:t>
      </w:r>
      <w:r w:rsidR="00C74D7A" w:rsidRPr="004157D0">
        <w:rPr>
          <w:rFonts w:ascii="Arial" w:hAnsi="Arial" w:cs="Arial"/>
          <w:i/>
          <w:iCs/>
        </w:rPr>
        <w:t xml:space="preserve"> </w:t>
      </w:r>
      <w:r w:rsidR="00383173" w:rsidRPr="004157D0">
        <w:rPr>
          <w:rFonts w:ascii="Arial" w:hAnsi="Arial" w:cs="Arial"/>
          <w:i/>
          <w:iCs/>
        </w:rPr>
        <w:t xml:space="preserve">per i rischi di tenuta dei sistemi democratici, ascrivibili ai crescenti divari sociali, chiedono di aumentare il prelievo </w:t>
      </w:r>
      <w:r w:rsidR="000B075E" w:rsidRPr="004157D0">
        <w:rPr>
          <w:rFonts w:ascii="Arial" w:hAnsi="Arial" w:cs="Arial"/>
          <w:i/>
          <w:iCs/>
        </w:rPr>
        <w:t>sui più ricchi</w:t>
      </w:r>
      <w:r w:rsidR="00383173" w:rsidRPr="004157D0">
        <w:rPr>
          <w:rFonts w:ascii="Arial" w:hAnsi="Arial" w:cs="Arial"/>
          <w:i/>
          <w:iCs/>
        </w:rPr>
        <w:t>”.</w:t>
      </w:r>
    </w:p>
    <w:p w14:paraId="53A2F55F" w14:textId="77777777" w:rsidR="00E941F1" w:rsidRPr="00C24824" w:rsidRDefault="00E941F1" w:rsidP="00C24824">
      <w:pPr>
        <w:pStyle w:val="Nessunaspaziatura"/>
        <w:jc w:val="both"/>
        <w:rPr>
          <w:rFonts w:ascii="Arial" w:hAnsi="Arial" w:cs="Arial"/>
        </w:rPr>
      </w:pPr>
    </w:p>
    <w:p w14:paraId="72FF9136" w14:textId="19C966D9" w:rsidR="00C74D7A" w:rsidRPr="004157D0" w:rsidRDefault="00C74D7A" w:rsidP="00C24824">
      <w:pPr>
        <w:pStyle w:val="Nessunaspaziatura"/>
        <w:jc w:val="both"/>
        <w:rPr>
          <w:rFonts w:ascii="Arial" w:hAnsi="Arial" w:cs="Arial"/>
          <w:i/>
          <w:iCs/>
        </w:rPr>
      </w:pPr>
      <w:r w:rsidRPr="004157D0">
        <w:rPr>
          <w:rFonts w:ascii="Arial" w:hAnsi="Arial" w:cs="Arial"/>
          <w:i/>
          <w:iCs/>
        </w:rPr>
        <w:t>"</w:t>
      </w:r>
      <w:r w:rsidRPr="004157D0">
        <w:rPr>
          <w:rFonts w:ascii="Arial" w:hAnsi="Arial" w:cs="Arial"/>
          <w:b/>
          <w:i/>
          <w:iCs/>
        </w:rPr>
        <w:t xml:space="preserve">Tassare </w:t>
      </w:r>
      <w:r w:rsidR="00383173" w:rsidRPr="004157D0">
        <w:rPr>
          <w:rFonts w:ascii="Arial" w:hAnsi="Arial" w:cs="Arial"/>
          <w:b/>
          <w:i/>
          <w:iCs/>
        </w:rPr>
        <w:t xml:space="preserve">maggiormente </w:t>
      </w:r>
      <w:r w:rsidRPr="004157D0">
        <w:rPr>
          <w:rFonts w:ascii="Arial" w:hAnsi="Arial" w:cs="Arial"/>
          <w:b/>
          <w:i/>
          <w:iCs/>
        </w:rPr>
        <w:t>gli ultra</w:t>
      </w:r>
      <w:r w:rsidR="00383173" w:rsidRPr="004157D0">
        <w:rPr>
          <w:rFonts w:ascii="Arial" w:hAnsi="Arial" w:cs="Arial"/>
          <w:b/>
          <w:i/>
          <w:iCs/>
        </w:rPr>
        <w:t xml:space="preserve"> </w:t>
      </w:r>
      <w:r w:rsidRPr="004157D0">
        <w:rPr>
          <w:rFonts w:ascii="Arial" w:hAnsi="Arial" w:cs="Arial"/>
          <w:b/>
          <w:i/>
          <w:iCs/>
        </w:rPr>
        <w:t xml:space="preserve">ricchi potrebbe </w:t>
      </w:r>
      <w:r w:rsidR="000B075E" w:rsidRPr="004157D0">
        <w:rPr>
          <w:rFonts w:ascii="Arial" w:hAnsi="Arial" w:cs="Arial"/>
          <w:b/>
          <w:i/>
          <w:iCs/>
        </w:rPr>
        <w:t>generare</w:t>
      </w:r>
      <w:r w:rsidRPr="004157D0">
        <w:rPr>
          <w:rFonts w:ascii="Arial" w:hAnsi="Arial" w:cs="Arial"/>
          <w:b/>
          <w:i/>
          <w:iCs/>
        </w:rPr>
        <w:t xml:space="preserve"> </w:t>
      </w:r>
      <w:r w:rsidR="00383173" w:rsidRPr="004157D0">
        <w:rPr>
          <w:rFonts w:ascii="Arial" w:hAnsi="Arial" w:cs="Arial"/>
          <w:b/>
          <w:i/>
          <w:iCs/>
        </w:rPr>
        <w:t>significative risorse</w:t>
      </w:r>
      <w:r w:rsidRPr="004157D0">
        <w:rPr>
          <w:rFonts w:ascii="Arial" w:hAnsi="Arial" w:cs="Arial"/>
          <w:b/>
          <w:i/>
          <w:iCs/>
        </w:rPr>
        <w:t xml:space="preserve"> da investire nel contrasto all</w:t>
      </w:r>
      <w:r w:rsidR="00463FEC" w:rsidRPr="004157D0">
        <w:rPr>
          <w:rFonts w:ascii="Arial" w:hAnsi="Arial" w:cs="Arial"/>
          <w:b/>
          <w:i/>
          <w:iCs/>
        </w:rPr>
        <w:t>e</w:t>
      </w:r>
      <w:r w:rsidRPr="004157D0">
        <w:rPr>
          <w:rFonts w:ascii="Arial" w:hAnsi="Arial" w:cs="Arial"/>
          <w:b/>
          <w:i/>
          <w:iCs/>
        </w:rPr>
        <w:t xml:space="preserve"> disuguaglianz</w:t>
      </w:r>
      <w:r w:rsidR="00463FEC" w:rsidRPr="004157D0">
        <w:rPr>
          <w:rFonts w:ascii="Arial" w:hAnsi="Arial" w:cs="Arial"/>
          <w:b/>
          <w:i/>
          <w:iCs/>
        </w:rPr>
        <w:t>e</w:t>
      </w:r>
      <w:r w:rsidRPr="004157D0">
        <w:rPr>
          <w:rFonts w:ascii="Arial" w:hAnsi="Arial" w:cs="Arial"/>
          <w:b/>
          <w:i/>
          <w:iCs/>
        </w:rPr>
        <w:t xml:space="preserve"> e </w:t>
      </w:r>
      <w:r w:rsidR="00463FEC" w:rsidRPr="004157D0">
        <w:rPr>
          <w:rFonts w:ascii="Arial" w:hAnsi="Arial" w:cs="Arial"/>
          <w:b/>
          <w:i/>
          <w:iCs/>
        </w:rPr>
        <w:t xml:space="preserve">nella lotta </w:t>
      </w:r>
      <w:r w:rsidRPr="004157D0">
        <w:rPr>
          <w:rFonts w:ascii="Arial" w:hAnsi="Arial" w:cs="Arial"/>
          <w:b/>
          <w:i/>
          <w:iCs/>
        </w:rPr>
        <w:t>al</w:t>
      </w:r>
      <w:r w:rsidR="00463FEC" w:rsidRPr="004157D0">
        <w:rPr>
          <w:rFonts w:ascii="Arial" w:hAnsi="Arial" w:cs="Arial"/>
          <w:b/>
          <w:i/>
          <w:iCs/>
        </w:rPr>
        <w:t xml:space="preserve"> cambiamento</w:t>
      </w:r>
      <w:r w:rsidRPr="004157D0">
        <w:rPr>
          <w:rFonts w:ascii="Arial" w:hAnsi="Arial" w:cs="Arial"/>
          <w:b/>
          <w:i/>
          <w:iCs/>
        </w:rPr>
        <w:t xml:space="preserve"> climatic</w:t>
      </w:r>
      <w:r w:rsidR="00463FEC" w:rsidRPr="004157D0">
        <w:rPr>
          <w:rFonts w:ascii="Arial" w:hAnsi="Arial" w:cs="Arial"/>
          <w:b/>
          <w:i/>
          <w:iCs/>
        </w:rPr>
        <w:t>o</w:t>
      </w:r>
      <w:r w:rsidRPr="004157D0">
        <w:rPr>
          <w:rFonts w:ascii="Arial" w:hAnsi="Arial" w:cs="Arial"/>
          <w:i/>
          <w:iCs/>
        </w:rPr>
        <w:t xml:space="preserve">. </w:t>
      </w:r>
      <w:r w:rsidR="00463FEC" w:rsidRPr="004157D0">
        <w:rPr>
          <w:rFonts w:ascii="Arial" w:hAnsi="Arial" w:cs="Arial"/>
          <w:i/>
          <w:iCs/>
        </w:rPr>
        <w:t>Per ridurre le opportunità di abuso serve rafforzare la cooperazione amministrativa in materia fiscale, come non dimentica di sottolineare Zucman. Il suo rapporto ci ricorda come sistemi fiscali</w:t>
      </w:r>
      <w:r w:rsidRPr="004157D0">
        <w:rPr>
          <w:rFonts w:ascii="Arial" w:hAnsi="Arial" w:cs="Arial"/>
          <w:i/>
          <w:iCs/>
        </w:rPr>
        <w:t xml:space="preserve"> più equ</w:t>
      </w:r>
      <w:r w:rsidR="00463FEC" w:rsidRPr="004157D0">
        <w:rPr>
          <w:rFonts w:ascii="Arial" w:hAnsi="Arial" w:cs="Arial"/>
          <w:i/>
          <w:iCs/>
        </w:rPr>
        <w:t>i</w:t>
      </w:r>
      <w:r w:rsidRPr="004157D0">
        <w:rPr>
          <w:rFonts w:ascii="Arial" w:hAnsi="Arial" w:cs="Arial"/>
          <w:i/>
          <w:iCs/>
        </w:rPr>
        <w:t xml:space="preserve"> po</w:t>
      </w:r>
      <w:r w:rsidR="00463FEC" w:rsidRPr="004157D0">
        <w:rPr>
          <w:rFonts w:ascii="Arial" w:hAnsi="Arial" w:cs="Arial"/>
          <w:i/>
          <w:iCs/>
        </w:rPr>
        <w:t>ssano dare</w:t>
      </w:r>
      <w:r w:rsidRPr="004157D0">
        <w:rPr>
          <w:rFonts w:ascii="Arial" w:hAnsi="Arial" w:cs="Arial"/>
          <w:i/>
          <w:iCs/>
        </w:rPr>
        <w:t xml:space="preserve"> </w:t>
      </w:r>
      <w:r w:rsidR="00463FEC" w:rsidRPr="004157D0">
        <w:rPr>
          <w:rFonts w:ascii="Arial" w:hAnsi="Arial" w:cs="Arial"/>
          <w:i/>
          <w:iCs/>
        </w:rPr>
        <w:t xml:space="preserve">un valido contributo per </w:t>
      </w:r>
      <w:r w:rsidRPr="004157D0">
        <w:rPr>
          <w:rFonts w:ascii="Arial" w:hAnsi="Arial" w:cs="Arial"/>
          <w:i/>
          <w:iCs/>
        </w:rPr>
        <w:t>sanare le divisioni che segnano le nostre società.</w:t>
      </w:r>
      <w:r w:rsidR="00463FEC" w:rsidRPr="004157D0">
        <w:rPr>
          <w:rFonts w:ascii="Arial" w:hAnsi="Arial" w:cs="Arial"/>
          <w:i/>
          <w:iCs/>
        </w:rPr>
        <w:t>”</w:t>
      </w:r>
    </w:p>
    <w:p w14:paraId="516748A4" w14:textId="77777777" w:rsidR="00E941F1" w:rsidRDefault="00C74D7A" w:rsidP="00E941F1">
      <w:pPr>
        <w:pStyle w:val="Nessunaspaziatura"/>
        <w:jc w:val="both"/>
        <w:rPr>
          <w:b/>
          <w:bCs/>
          <w:lang w:eastAsia="it-IT"/>
        </w:rPr>
      </w:pPr>
      <w:r w:rsidRPr="00C24824">
        <w:rPr>
          <w:rFonts w:ascii="Arial" w:hAnsi="Arial" w:cs="Arial"/>
        </w:rPr>
        <w:br/>
      </w:r>
      <w:r w:rsidRPr="00C24824">
        <w:rPr>
          <w:rFonts w:ascii="Arial" w:hAnsi="Arial" w:cs="Arial"/>
        </w:rPr>
        <w:br/>
      </w:r>
      <w:r w:rsidR="00E941F1">
        <w:rPr>
          <w:rFonts w:ascii="Arial" w:hAnsi="Arial" w:cs="Arial"/>
          <w:b/>
          <w:bCs/>
          <w:lang w:eastAsia="it-IT"/>
        </w:rPr>
        <w:t>Ufficio stampa</w:t>
      </w:r>
    </w:p>
    <w:p w14:paraId="025AA109" w14:textId="77777777" w:rsidR="00E941F1" w:rsidRDefault="00E941F1" w:rsidP="00E941F1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  <w:lang w:eastAsia="it-IT"/>
        </w:rPr>
        <w:t xml:space="preserve">Mariateresa Alvino - 348.9803541 - </w:t>
      </w:r>
      <w:hyperlink r:id="rId8" w:history="1">
        <w:r>
          <w:rPr>
            <w:rStyle w:val="Collegamentoipertestuale"/>
            <w:rFonts w:ascii="Arial" w:hAnsi="Arial" w:cs="Arial"/>
          </w:rPr>
          <w:t>mariateresa.alvino@oxfam.it</w:t>
        </w:r>
      </w:hyperlink>
    </w:p>
    <w:p w14:paraId="69E0877F" w14:textId="77777777" w:rsidR="00E941F1" w:rsidRDefault="00E941F1" w:rsidP="00E941F1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  <w:lang w:eastAsia="it-IT"/>
        </w:rPr>
        <w:t xml:space="preserve">David Mattesini - </w:t>
      </w:r>
      <w:r>
        <w:rPr>
          <w:rFonts w:ascii="Arial" w:hAnsi="Arial" w:cs="Arial"/>
          <w:color w:val="282828"/>
          <w:shd w:val="clear" w:color="auto" w:fill="FFFFFF"/>
        </w:rPr>
        <w:t xml:space="preserve">349.4417723 - </w:t>
      </w:r>
      <w:hyperlink r:id="rId9" w:history="1">
        <w:r>
          <w:rPr>
            <w:rStyle w:val="Collegamentoipertestuale"/>
            <w:rFonts w:ascii="Arial" w:hAnsi="Arial" w:cs="Arial"/>
            <w:shd w:val="clear" w:color="auto" w:fill="FFFFFF"/>
          </w:rPr>
          <w:t>david.mattesini@oxfam.it</w:t>
        </w:r>
      </w:hyperlink>
      <w:r>
        <w:rPr>
          <w:rFonts w:ascii="Arial" w:hAnsi="Arial" w:cs="Arial"/>
        </w:rPr>
        <w:t xml:space="preserve">  </w:t>
      </w:r>
    </w:p>
    <w:p w14:paraId="1147F06A" w14:textId="69122A02" w:rsidR="004157D0" w:rsidRPr="004157D0" w:rsidRDefault="00E941F1" w:rsidP="004157D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1"/>
          <w:szCs w:val="21"/>
        </w:rPr>
        <w:t> </w:t>
      </w:r>
      <w:r w:rsidR="00C74D7A" w:rsidRPr="00C24824">
        <w:rPr>
          <w:rFonts w:ascii="Arial" w:hAnsi="Arial" w:cs="Arial"/>
        </w:rPr>
        <w:br/>
      </w:r>
      <w:r w:rsidR="00C74D7A" w:rsidRPr="00C24824">
        <w:rPr>
          <w:rFonts w:ascii="Arial" w:hAnsi="Arial" w:cs="Arial"/>
        </w:rPr>
        <w:br/>
      </w:r>
      <w:r w:rsidR="004157D0" w:rsidRPr="004157D0">
        <w:rPr>
          <w:rFonts w:ascii="Arial" w:hAnsi="Arial" w:cs="Arial"/>
          <w:b/>
          <w:bCs/>
        </w:rPr>
        <w:t>NOTE:</w:t>
      </w:r>
    </w:p>
    <w:p w14:paraId="6F4FF25F" w14:textId="77777777" w:rsidR="004157D0" w:rsidRDefault="004157D0" w:rsidP="00C24824">
      <w:pPr>
        <w:pStyle w:val="Nessunaspaziatura"/>
        <w:jc w:val="both"/>
        <w:rPr>
          <w:rFonts w:ascii="Arial" w:hAnsi="Arial" w:cs="Arial"/>
        </w:rPr>
      </w:pPr>
    </w:p>
    <w:p w14:paraId="5172B8FB" w14:textId="0F8860A2" w:rsidR="00960463" w:rsidRPr="00F5051C" w:rsidRDefault="00F5051C" w:rsidP="00F5051C">
      <w:pPr>
        <w:pStyle w:val="Nessunaspaziatura"/>
        <w:numPr>
          <w:ilvl w:val="0"/>
          <w:numId w:val="6"/>
        </w:num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F5051C">
        <w:rPr>
          <w:rFonts w:ascii="Arial" w:hAnsi="Arial" w:cs="Arial"/>
          <w:b/>
          <w:bCs/>
          <w:sz w:val="20"/>
          <w:szCs w:val="20"/>
        </w:rPr>
        <w:t xml:space="preserve">Oxfam ha lanciato in Italia la raccolta firme, </w:t>
      </w:r>
      <w:hyperlink r:id="rId10" w:history="1">
        <w:r w:rsidRPr="00F5051C">
          <w:rPr>
            <w:rStyle w:val="Collegamentoipertestuale"/>
            <w:rFonts w:ascii="Arial" w:hAnsi="Arial" w:cs="Arial"/>
            <w:b/>
            <w:bCs/>
            <w:i/>
            <w:iCs/>
            <w:sz w:val="20"/>
            <w:szCs w:val="20"/>
          </w:rPr>
          <w:t>La Grande Ricchezza</w:t>
        </w:r>
      </w:hyperlink>
      <w:r w:rsidRPr="00F5051C">
        <w:rPr>
          <w:rFonts w:ascii="Arial" w:hAnsi="Arial" w:cs="Arial"/>
          <w:b/>
          <w:bCs/>
          <w:sz w:val="20"/>
          <w:szCs w:val="20"/>
        </w:rPr>
        <w:t>, a supporto dell’Iniziativa dei Cittadini Europei per l’istituzione di un’imposta europea sui grandi patrimoni</w:t>
      </w:r>
      <w:r w:rsidR="00A72F41">
        <w:rPr>
          <w:rFonts w:ascii="Arial" w:hAnsi="Arial" w:cs="Arial"/>
          <w:b/>
          <w:bCs/>
          <w:sz w:val="20"/>
          <w:szCs w:val="20"/>
        </w:rPr>
        <w:t>, in media partnership con Fatto Quotidiano e Radio Popolare</w:t>
      </w:r>
      <w:r w:rsidR="0051045D" w:rsidRPr="00F5051C">
        <w:rPr>
          <w:rFonts w:ascii="Arial" w:hAnsi="Arial" w:cs="Arial"/>
          <w:b/>
          <w:bCs/>
          <w:sz w:val="20"/>
          <w:szCs w:val="20"/>
        </w:rPr>
        <w:br/>
      </w:r>
      <w:r w:rsidR="0051045D" w:rsidRPr="00F5051C">
        <w:rPr>
          <w:rFonts w:ascii="Arial" w:hAnsi="Arial" w:cs="Arial"/>
          <w:b/>
          <w:bCs/>
          <w:sz w:val="20"/>
          <w:szCs w:val="20"/>
        </w:rPr>
        <w:br/>
      </w:r>
      <w:r w:rsidR="00156CE1" w:rsidRPr="00F5051C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001444" w:rsidRPr="00F5051C">
        <w:rPr>
          <w:rFonts w:ascii="Arial" w:hAnsi="Arial" w:cs="Arial"/>
          <w:b/>
          <w:bCs/>
          <w:sz w:val="20"/>
          <w:szCs w:val="20"/>
        </w:rPr>
        <w:br/>
      </w:r>
      <w:r w:rsidR="00001444" w:rsidRPr="00F5051C">
        <w:rPr>
          <w:rFonts w:ascii="Arial" w:hAnsi="Arial" w:cs="Arial"/>
          <w:b/>
          <w:bCs/>
          <w:sz w:val="20"/>
          <w:szCs w:val="20"/>
        </w:rPr>
        <w:br/>
        <w:t xml:space="preserve"> </w:t>
      </w:r>
      <w:r w:rsidR="00960463" w:rsidRPr="00F5051C">
        <w:rPr>
          <w:rFonts w:ascii="Arial" w:hAnsi="Arial" w:cs="Arial"/>
          <w:b/>
          <w:bCs/>
          <w:sz w:val="20"/>
          <w:szCs w:val="20"/>
        </w:rPr>
        <w:t xml:space="preserve">    </w:t>
      </w:r>
    </w:p>
    <w:sectPr w:rsidR="00960463" w:rsidRPr="00F505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6171D"/>
    <w:multiLevelType w:val="hybridMultilevel"/>
    <w:tmpl w:val="D96A3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23AAD"/>
    <w:multiLevelType w:val="hybridMultilevel"/>
    <w:tmpl w:val="78782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62C22"/>
    <w:multiLevelType w:val="hybridMultilevel"/>
    <w:tmpl w:val="C43E15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5009D"/>
    <w:multiLevelType w:val="hybridMultilevel"/>
    <w:tmpl w:val="01E2B580"/>
    <w:lvl w:ilvl="0" w:tplc="70363D60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F42D7"/>
    <w:multiLevelType w:val="hybridMultilevel"/>
    <w:tmpl w:val="FC1C54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2243E"/>
    <w:multiLevelType w:val="hybridMultilevel"/>
    <w:tmpl w:val="47309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27593">
    <w:abstractNumId w:val="5"/>
  </w:num>
  <w:num w:numId="2" w16cid:durableId="1142192920">
    <w:abstractNumId w:val="0"/>
  </w:num>
  <w:num w:numId="3" w16cid:durableId="1013800456">
    <w:abstractNumId w:val="3"/>
  </w:num>
  <w:num w:numId="4" w16cid:durableId="1546526447">
    <w:abstractNumId w:val="1"/>
  </w:num>
  <w:num w:numId="5" w16cid:durableId="1378119985">
    <w:abstractNumId w:val="2"/>
  </w:num>
  <w:num w:numId="6" w16cid:durableId="393819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63"/>
    <w:rsid w:val="00001444"/>
    <w:rsid w:val="000B075E"/>
    <w:rsid w:val="00156CE1"/>
    <w:rsid w:val="00190A37"/>
    <w:rsid w:val="00291A22"/>
    <w:rsid w:val="00383173"/>
    <w:rsid w:val="00414634"/>
    <w:rsid w:val="004157D0"/>
    <w:rsid w:val="00463FEC"/>
    <w:rsid w:val="0051045D"/>
    <w:rsid w:val="008D3539"/>
    <w:rsid w:val="00960463"/>
    <w:rsid w:val="00A72F41"/>
    <w:rsid w:val="00B262BA"/>
    <w:rsid w:val="00B460DE"/>
    <w:rsid w:val="00BF0458"/>
    <w:rsid w:val="00C24824"/>
    <w:rsid w:val="00C74D7A"/>
    <w:rsid w:val="00D521E1"/>
    <w:rsid w:val="00DD0F5F"/>
    <w:rsid w:val="00E264C6"/>
    <w:rsid w:val="00E636B2"/>
    <w:rsid w:val="00E820BE"/>
    <w:rsid w:val="00E941F1"/>
    <w:rsid w:val="00F4239F"/>
    <w:rsid w:val="00F5051C"/>
    <w:rsid w:val="00FC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455A"/>
  <w15:chartTrackingRefBased/>
  <w15:docId w15:val="{0E9EF444-B199-422A-A6F9-F2F450CA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6CE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262B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262B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262B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62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62B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62BA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C24824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941F1"/>
    <w:rPr>
      <w:color w:val="467886"/>
      <w:u w:val="single"/>
    </w:rPr>
  </w:style>
  <w:style w:type="paragraph" w:customStyle="1" w:styleId="paragraph">
    <w:name w:val="paragraph"/>
    <w:basedOn w:val="Normale"/>
    <w:rsid w:val="00E941F1"/>
    <w:pPr>
      <w:spacing w:before="100" w:beforeAutospacing="1" w:after="100" w:afterAutospacing="1" w:line="240" w:lineRule="auto"/>
    </w:pPr>
    <w:rPr>
      <w:rFonts w:ascii="Aptos" w:hAnsi="Aptos" w:cs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E941F1"/>
  </w:style>
  <w:style w:type="character" w:styleId="Menzionenonrisolta">
    <w:name w:val="Unresolved Mention"/>
    <w:basedOn w:val="Carpredefinitoparagrafo"/>
    <w:uiPriority w:val="99"/>
    <w:semiHidden/>
    <w:unhideWhenUsed/>
    <w:rsid w:val="004157D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F0458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A72F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7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teresa.alvino@oxfam.it" TargetMode="External"/><Relationship Id="rId3" Type="http://schemas.openxmlformats.org/officeDocument/2006/relationships/styles" Target="styles.xml"/><Relationship Id="rId7" Type="http://schemas.openxmlformats.org/officeDocument/2006/relationships/hyperlink" Target="https://gabriel-zucman.eu/files/report-g20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abriel-zucman.eu/files/report-g20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oxfamitalia.org/lagrandericchezz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vid.mattesini@oxf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3F53A-3EF8-44AB-86CD-19244C33B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Maslennikov</dc:creator>
  <cp:keywords/>
  <dc:description/>
  <cp:lastModifiedBy>David Mattesini</cp:lastModifiedBy>
  <cp:revision>2</cp:revision>
  <dcterms:created xsi:type="dcterms:W3CDTF">2024-06-25T14:50:00Z</dcterms:created>
  <dcterms:modified xsi:type="dcterms:W3CDTF">2024-06-25T14:50:00Z</dcterms:modified>
</cp:coreProperties>
</file>